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E80D1" w14:textId="77777777" w:rsidR="00164D72" w:rsidRDefault="00164D72" w:rsidP="00164D72">
      <w:pPr>
        <w:pStyle w:val="Default"/>
      </w:pPr>
    </w:p>
    <w:p w14:paraId="234CE304" w14:textId="0CEE8CEB" w:rsidR="003538A4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Místní akční skupina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CÍNOVECKO o. p. s.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</w:p>
    <w:p w14:paraId="5C209A4E" w14:textId="57ADCAF9" w:rsidR="007D6FB1" w:rsidRPr="00703D99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(dále </w:t>
      </w:r>
      <w:r w:rsidR="00703D99" w:rsidRPr="00703D99">
        <w:rPr>
          <w:rFonts w:asciiTheme="minorHAnsi" w:hAnsiTheme="minorHAnsi" w:cstheme="minorHAnsi"/>
          <w:b/>
          <w:bCs/>
          <w:sz w:val="28"/>
          <w:szCs w:val="28"/>
        </w:rPr>
        <w:t>jen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 MAS</w:t>
      </w:r>
      <w:r w:rsidR="007D6FB1"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Cínovecko</w:t>
      </w:r>
      <w:proofErr w:type="spellEnd"/>
      <w:r w:rsidR="00F54B2D">
        <w:rPr>
          <w:rFonts w:asciiTheme="minorHAnsi" w:hAnsiTheme="minorHAnsi" w:cstheme="minorHAnsi"/>
          <w:b/>
          <w:bCs/>
          <w:sz w:val="28"/>
          <w:szCs w:val="28"/>
        </w:rPr>
        <w:t xml:space="preserve"> o. p. s.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), </w:t>
      </w:r>
    </w:p>
    <w:p w14:paraId="69CC8E01" w14:textId="3B07F737" w:rsidR="007D6FB1" w:rsidRPr="00703D99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IČ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28671643</w:t>
      </w:r>
    </w:p>
    <w:p w14:paraId="6770BD3D" w14:textId="338C2822" w:rsidR="00164D72" w:rsidRPr="00703D99" w:rsidRDefault="009A32D7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>V</w:t>
      </w:r>
      <w:r w:rsidR="00164D72"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>yhlašuje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individuální</w:t>
      </w:r>
      <w:r w:rsidR="00164D72"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výzvu k předkládání žádostí o podporu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45"/>
        <w:gridCol w:w="7917"/>
      </w:tblGrid>
      <w:tr w:rsidR="001C238D" w:rsidRPr="00703D99" w14:paraId="1D89EA24" w14:textId="77777777" w:rsidTr="00992DB3">
        <w:trPr>
          <w:trHeight w:val="340"/>
          <w:jc w:val="center"/>
        </w:trPr>
        <w:tc>
          <w:tcPr>
            <w:tcW w:w="2689" w:type="dxa"/>
            <w:vMerge w:val="restart"/>
            <w:vAlign w:val="center"/>
          </w:tcPr>
          <w:p w14:paraId="2E3860BD" w14:textId="77777777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6373" w:type="dxa"/>
            <w:vAlign w:val="center"/>
          </w:tcPr>
          <w:p w14:paraId="43E40468" w14:textId="277C798F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7334">
              <w:rPr>
                <w:rFonts w:asciiTheme="minorHAnsi" w:hAnsiTheme="minorHAnsi" w:cstheme="minorHAnsi"/>
                <w:szCs w:val="22"/>
              </w:rPr>
              <w:t>Regionální podpůrný fond Ústeckého kraje</w:t>
            </w:r>
          </w:p>
        </w:tc>
      </w:tr>
      <w:tr w:rsidR="001C238D" w:rsidRPr="00703D99" w14:paraId="52AF2758" w14:textId="77777777" w:rsidTr="00992DB3">
        <w:trPr>
          <w:trHeight w:val="340"/>
          <w:jc w:val="center"/>
        </w:trPr>
        <w:tc>
          <w:tcPr>
            <w:tcW w:w="2689" w:type="dxa"/>
            <w:vMerge/>
            <w:vAlign w:val="center"/>
          </w:tcPr>
          <w:p w14:paraId="4EE8312E" w14:textId="77777777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  <w:vAlign w:val="center"/>
          </w:tcPr>
          <w:p w14:paraId="3CB3A434" w14:textId="5E0FEDC7" w:rsidR="009F7421" w:rsidRPr="004A55C8" w:rsidRDefault="001C238D" w:rsidP="00241947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55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Podpora komunitního života na venkově </w:t>
            </w:r>
            <w:r w:rsidR="00482AA3" w:rsidRPr="004A55C8">
              <w:rPr>
                <w:rFonts w:asciiTheme="minorHAnsi" w:hAnsiTheme="minorHAnsi" w:cstheme="minorHAnsi"/>
                <w:bCs/>
                <w:sz w:val="22"/>
                <w:szCs w:val="22"/>
              </w:rPr>
              <w:t>v roce 202</w:t>
            </w:r>
            <w:r w:rsidR="0024194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1C238D" w:rsidRPr="00703D99" w14:paraId="268DC836" w14:textId="77777777" w:rsidTr="00992DB3">
        <w:trPr>
          <w:trHeight w:val="340"/>
          <w:jc w:val="center"/>
        </w:trPr>
        <w:tc>
          <w:tcPr>
            <w:tcW w:w="2689" w:type="dxa"/>
            <w:vMerge/>
            <w:vAlign w:val="center"/>
          </w:tcPr>
          <w:p w14:paraId="4F8B200C" w14:textId="77777777" w:rsidR="001C238D" w:rsidRPr="0088111A" w:rsidRDefault="001C238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  <w:vAlign w:val="center"/>
          </w:tcPr>
          <w:p w14:paraId="275943E1" w14:textId="238E4B92" w:rsidR="001C238D" w:rsidRPr="0088111A" w:rsidRDefault="00750F65" w:rsidP="009F742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" w:history="1">
              <w:r w:rsidR="00674DA1" w:rsidRPr="00BB06DB">
                <w:rPr>
                  <w:rStyle w:val="Hypertextovodkaz"/>
                  <w:rFonts w:asciiTheme="minorHAnsi" w:hAnsiTheme="minorHAnsi" w:cstheme="minorHAnsi"/>
                  <w:bCs/>
                  <w:sz w:val="22"/>
                  <w:szCs w:val="22"/>
                </w:rPr>
                <w:t>https://www.kr-ustecky.cz/podpora%2Dkomunitniho%2Dzivota%2Dna%2Dvenkove%2Dpro%2Drok%2D2024/d-1783150/p1=275714</w:t>
              </w:r>
            </w:hyperlink>
            <w:r w:rsidR="00674D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0B305D" w:rsidRPr="00703D99" w14:paraId="0F605EAD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1C51AEC3" w14:textId="77777777" w:rsidR="000B305D" w:rsidRPr="0088111A" w:rsidRDefault="000B305D" w:rsidP="006A5A3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výzvy</w:t>
            </w:r>
          </w:p>
        </w:tc>
        <w:tc>
          <w:tcPr>
            <w:tcW w:w="6373" w:type="dxa"/>
            <w:shd w:val="clear" w:color="auto" w:fill="D9D9D9" w:themeFill="background1" w:themeFillShade="D9"/>
            <w:vAlign w:val="center"/>
          </w:tcPr>
          <w:p w14:paraId="04AA2BD6" w14:textId="080AEB36" w:rsidR="000B305D" w:rsidRPr="0088111A" w:rsidRDefault="000B305D" w:rsidP="006A5A3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Podpora komunitního života na venkově </w:t>
            </w:r>
            <w:r w:rsidR="0048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 roce </w:t>
            </w: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F977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419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9F74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MAS </w:t>
            </w:r>
            <w:proofErr w:type="spellStart"/>
            <w:r w:rsidR="009F74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Cínovecko</w:t>
            </w:r>
            <w:proofErr w:type="spellEnd"/>
            <w:r w:rsidR="009F74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o. p. s. </w:t>
            </w:r>
            <w:r w:rsidR="00750F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2. výzva</w:t>
            </w:r>
          </w:p>
        </w:tc>
      </w:tr>
      <w:tr w:rsidR="00164D72" w:rsidRPr="00703D99" w14:paraId="3773C1C4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7F1CD395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výzvy</w:t>
            </w:r>
          </w:p>
        </w:tc>
        <w:tc>
          <w:tcPr>
            <w:tcW w:w="6373" w:type="dxa"/>
            <w:vAlign w:val="center"/>
          </w:tcPr>
          <w:p w14:paraId="0FEDF8F0" w14:textId="3E42F78F" w:rsidR="00164D72" w:rsidRPr="0088111A" w:rsidRDefault="00F977B7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KŽ </w:t>
            </w:r>
            <w:r w:rsidR="00164D72"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24194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750F65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164D72" w:rsidRPr="00703D99" w14:paraId="1E0F1691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6EDD46FB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Druh výzvy</w:t>
            </w:r>
          </w:p>
        </w:tc>
        <w:tc>
          <w:tcPr>
            <w:tcW w:w="6373" w:type="dxa"/>
            <w:vAlign w:val="center"/>
          </w:tcPr>
          <w:p w14:paraId="39F8EFAA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Kolová</w:t>
            </w:r>
          </w:p>
        </w:tc>
      </w:tr>
      <w:tr w:rsidR="00A02E95" w:rsidRPr="00703D99" w14:paraId="7CF07931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43E168EE" w14:textId="77777777" w:rsidR="00A02E95" w:rsidRPr="0088111A" w:rsidRDefault="00A02E95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Zveřejněno</w:t>
            </w:r>
          </w:p>
        </w:tc>
        <w:tc>
          <w:tcPr>
            <w:tcW w:w="6373" w:type="dxa"/>
            <w:vAlign w:val="center"/>
          </w:tcPr>
          <w:p w14:paraId="39834B67" w14:textId="59F2BE8E" w:rsidR="00A02E95" w:rsidRPr="0088111A" w:rsidRDefault="00750F65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9" w:history="1">
              <w:r w:rsidR="00D537FB" w:rsidRPr="00E104BF">
                <w:rPr>
                  <w:rStyle w:val="Hypertextovodkaz"/>
                  <w:rFonts w:asciiTheme="minorHAnsi" w:hAnsiTheme="minorHAnsi" w:cstheme="minorHAnsi"/>
                  <w:bCs/>
                  <w:sz w:val="22"/>
                  <w:szCs w:val="22"/>
                </w:rPr>
                <w:t>www.mascinovecko.cz</w:t>
              </w:r>
            </w:hyperlink>
            <w:r w:rsidR="00D537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306657A5" w14:textId="6E2010C9" w:rsidR="00164D72" w:rsidRDefault="00164D72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81708FD" w14:textId="77777777" w:rsidR="00050846" w:rsidRDefault="00050846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8111A" w:rsidRPr="00703D99" w14:paraId="387F6BE8" w14:textId="77777777" w:rsidTr="00DC4AE0">
        <w:trPr>
          <w:trHeight w:val="34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368FD" w14:textId="2A36C2BE" w:rsidR="0088111A" w:rsidRPr="0088111A" w:rsidRDefault="0088111A" w:rsidP="0065222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88111A">
              <w:rPr>
                <w:rFonts w:asciiTheme="minorHAnsi" w:hAnsiTheme="minorHAnsi" w:cstheme="minorHAnsi"/>
                <w:b/>
                <w:bCs/>
              </w:rPr>
              <w:t>Cíl</w:t>
            </w:r>
          </w:p>
        </w:tc>
      </w:tr>
      <w:tr w:rsidR="00DC4AE0" w:rsidRPr="00703D99" w14:paraId="0ABE664F" w14:textId="77777777" w:rsidTr="00DC4AE0">
        <w:trPr>
          <w:trHeight w:val="340"/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267C5465" w14:textId="45430385" w:rsidR="00DC4AE0" w:rsidRPr="0088111A" w:rsidRDefault="00DC4AE0" w:rsidP="00DC4AE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Cílem této výzvy je </w:t>
            </w:r>
            <w:r w:rsidRPr="009F7421">
              <w:rPr>
                <w:rFonts w:asciiTheme="minorHAnsi" w:hAnsiTheme="minorHAnsi" w:cstheme="minorHAnsi"/>
                <w:szCs w:val="22"/>
              </w:rPr>
              <w:t>podpor</w:t>
            </w:r>
            <w:r>
              <w:rPr>
                <w:rFonts w:asciiTheme="minorHAnsi" w:hAnsiTheme="minorHAnsi" w:cstheme="minorHAnsi"/>
                <w:szCs w:val="22"/>
              </w:rPr>
              <w:t>a</w:t>
            </w:r>
            <w:r w:rsidRPr="009F7421">
              <w:rPr>
                <w:rFonts w:asciiTheme="minorHAnsi" w:hAnsiTheme="minorHAnsi" w:cstheme="minorHAnsi"/>
                <w:szCs w:val="22"/>
              </w:rPr>
              <w:t xml:space="preserve"> projektů zaměřených na drobný komunitní život, spolkovou činnost v území (např.: společenské, sportovní, kulturní akce, předávání znalostí, informační akce, akce aktivizující místní potenciál). </w:t>
            </w:r>
          </w:p>
        </w:tc>
      </w:tr>
    </w:tbl>
    <w:p w14:paraId="2CE39E89" w14:textId="77777777" w:rsidR="0088111A" w:rsidRPr="00703D99" w:rsidRDefault="0088111A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B305D" w:rsidRPr="00703D99" w14:paraId="01BA2BE4" w14:textId="77777777" w:rsidTr="00DC4AE0">
        <w:trPr>
          <w:trHeight w:val="340"/>
          <w:jc w:val="center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9E244" w14:textId="77777777" w:rsidR="000B305D" w:rsidRPr="00703D99" w:rsidRDefault="000B305D" w:rsidP="005236B3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703D99">
              <w:rPr>
                <w:rFonts w:asciiTheme="minorHAnsi" w:hAnsiTheme="minorHAnsi" w:cstheme="minorHAnsi"/>
                <w:b/>
                <w:bCs/>
              </w:rPr>
              <w:t>Oblast podpory</w:t>
            </w:r>
          </w:p>
        </w:tc>
      </w:tr>
      <w:tr w:rsidR="00DC4AE0" w:rsidRPr="00703D99" w14:paraId="20745EF2" w14:textId="77777777" w:rsidTr="00DC4AE0">
        <w:trPr>
          <w:trHeight w:val="340"/>
          <w:jc w:val="center"/>
        </w:trPr>
        <w:tc>
          <w:tcPr>
            <w:tcW w:w="9062" w:type="dxa"/>
            <w:shd w:val="clear" w:color="auto" w:fill="auto"/>
            <w:vAlign w:val="center"/>
          </w:tcPr>
          <w:p w14:paraId="15B82013" w14:textId="77777777" w:rsidR="00DC4AE0" w:rsidRDefault="00DC4AE0" w:rsidP="00DC4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674DA1">
              <w:rPr>
                <w:rFonts w:asciiTheme="minorHAnsi" w:hAnsiTheme="minorHAnsi" w:cstheme="minorHAnsi"/>
                <w:szCs w:val="22"/>
              </w:rPr>
              <w:t>Jednotlivé projekty do této výzvy podávají oprávněné subjekty z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74DA1">
              <w:rPr>
                <w:rFonts w:asciiTheme="minorHAnsi" w:hAnsiTheme="minorHAnsi" w:cstheme="minorHAnsi"/>
                <w:szCs w:val="22"/>
              </w:rPr>
              <w:t xml:space="preserve">území MAS dle podmínek stanovených </w:t>
            </w:r>
            <w:r>
              <w:rPr>
                <w:rFonts w:asciiTheme="minorHAnsi" w:hAnsiTheme="minorHAnsi" w:cstheme="minorHAnsi"/>
                <w:szCs w:val="22"/>
              </w:rPr>
              <w:t xml:space="preserve">v této výzvě. </w:t>
            </w:r>
          </w:p>
          <w:p w14:paraId="53B33824" w14:textId="77777777" w:rsidR="00DC4AE0" w:rsidRPr="00674DA1" w:rsidRDefault="00DC4AE0" w:rsidP="00DC4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7D3F2DD" w14:textId="0108AF8A" w:rsidR="00DC4AE0" w:rsidRDefault="00DC4AE0" w:rsidP="00DC4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Podpora je určena p</w:t>
            </w:r>
            <w:r w:rsidRPr="00674DA1">
              <w:rPr>
                <w:rFonts w:asciiTheme="minorHAnsi" w:hAnsiTheme="minorHAnsi" w:cstheme="minorHAnsi"/>
                <w:szCs w:val="22"/>
              </w:rPr>
              <w:t>rojektů</w:t>
            </w:r>
            <w:r>
              <w:rPr>
                <w:rFonts w:asciiTheme="minorHAnsi" w:hAnsiTheme="minorHAnsi" w:cstheme="minorHAnsi"/>
                <w:szCs w:val="22"/>
              </w:rPr>
              <w:t xml:space="preserve">m </w:t>
            </w:r>
            <w:r w:rsidRPr="00674DA1">
              <w:rPr>
                <w:rFonts w:asciiTheme="minorHAnsi" w:hAnsiTheme="minorHAnsi" w:cstheme="minorHAnsi"/>
                <w:szCs w:val="22"/>
              </w:rPr>
              <w:t>zaměřen</w:t>
            </w:r>
            <w:r>
              <w:rPr>
                <w:rFonts w:asciiTheme="minorHAnsi" w:hAnsiTheme="minorHAnsi" w:cstheme="minorHAnsi"/>
                <w:szCs w:val="22"/>
              </w:rPr>
              <w:t>ým</w:t>
            </w:r>
            <w:r w:rsidRPr="00674DA1">
              <w:rPr>
                <w:rFonts w:asciiTheme="minorHAnsi" w:hAnsiTheme="minorHAnsi" w:cstheme="minorHAnsi"/>
                <w:szCs w:val="22"/>
              </w:rPr>
              <w:t xml:space="preserve"> na drobný komunitní život, spolkovou činnost v území (např.: společenské,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74DA1">
              <w:rPr>
                <w:rFonts w:asciiTheme="minorHAnsi" w:hAnsiTheme="minorHAnsi" w:cstheme="minorHAnsi"/>
                <w:szCs w:val="22"/>
              </w:rPr>
              <w:t>sportovní, kulturní akce, akce na předávání znalostí, informační akce, akce aktivizující místní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74DA1">
              <w:rPr>
                <w:rFonts w:asciiTheme="minorHAnsi" w:hAnsiTheme="minorHAnsi" w:cstheme="minorHAnsi"/>
                <w:szCs w:val="22"/>
              </w:rPr>
              <w:t>potenciál). V rámci realizace těchto projektů může proběhnout drobná obnova a údržba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74DA1">
              <w:rPr>
                <w:rFonts w:asciiTheme="minorHAnsi" w:hAnsiTheme="minorHAnsi" w:cstheme="minorHAnsi"/>
                <w:szCs w:val="22"/>
              </w:rPr>
              <w:t>občanské vybavenosti a veřejného prostoru a nákup drobného dlouhodobého majetku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74DA1">
              <w:rPr>
                <w:rFonts w:asciiTheme="minorHAnsi" w:hAnsiTheme="minorHAnsi" w:cstheme="minorHAnsi"/>
                <w:szCs w:val="22"/>
              </w:rPr>
              <w:t>nezbytného pro realizaci aktivity.</w:t>
            </w:r>
          </w:p>
          <w:p w14:paraId="19191155" w14:textId="77777777" w:rsidR="00DC4AE0" w:rsidRPr="00674DA1" w:rsidRDefault="00DC4AE0" w:rsidP="00DC4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30C66FDC" w14:textId="36EADC9C" w:rsidR="00DC4AE0" w:rsidRDefault="00DC4AE0" w:rsidP="00DC4AE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Podmínky </w:t>
            </w:r>
            <w:r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 podporu akce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: </w:t>
            </w:r>
            <w:r w:rsidRPr="00703D99">
              <w:rPr>
                <w:rFonts w:asciiTheme="minorHAnsi" w:hAnsiTheme="minorHAnsi" w:cstheme="minorHAnsi"/>
              </w:rPr>
              <w:t xml:space="preserve"> </w:t>
            </w:r>
          </w:p>
          <w:p w14:paraId="47BE1D7E" w14:textId="77777777" w:rsidR="00DC4AE0" w:rsidRPr="00703D99" w:rsidRDefault="00DC4AE0" w:rsidP="00DC4AE0">
            <w:pPr>
              <w:pStyle w:val="Default"/>
              <w:numPr>
                <w:ilvl w:val="0"/>
                <w:numId w:val="14"/>
              </w:numPr>
              <w:spacing w:after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musí být veřejně přístupná; </w:t>
            </w:r>
          </w:p>
          <w:p w14:paraId="637E4B0E" w14:textId="77777777" w:rsidR="00DC4AE0" w:rsidRPr="00703D99" w:rsidRDefault="00DC4AE0" w:rsidP="00DC4AE0">
            <w:pPr>
              <w:pStyle w:val="Default"/>
              <w:numPr>
                <w:ilvl w:val="0"/>
                <w:numId w:val="14"/>
              </w:numPr>
              <w:spacing w:after="5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musí být společenského, kulturního, sportovního nebo vzdělávacího charakteru; </w:t>
            </w:r>
          </w:p>
          <w:p w14:paraId="7F124195" w14:textId="77777777" w:rsidR="00DC4AE0" w:rsidRPr="00F54B2D" w:rsidRDefault="00DC4AE0" w:rsidP="00DC4AE0">
            <w:pPr>
              <w:pStyle w:val="Default"/>
              <w:numPr>
                <w:ilvl w:val="0"/>
                <w:numId w:val="14"/>
              </w:numPr>
              <w:spacing w:after="58"/>
              <w:jc w:val="both"/>
              <w:rPr>
                <w:rFonts w:asciiTheme="minorHAnsi" w:hAnsiTheme="minorHAnsi" w:cstheme="minorHAnsi"/>
              </w:rPr>
            </w:pPr>
            <w:r w:rsidRPr="00F54B2D">
              <w:rPr>
                <w:rFonts w:asciiTheme="minorHAnsi" w:hAnsiTheme="minorHAnsi" w:cstheme="minorHAnsi"/>
                <w:sz w:val="22"/>
                <w:szCs w:val="22"/>
              </w:rPr>
              <w:t>nesmí se jednat o projekt, který bude v roce 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F54B2D">
              <w:rPr>
                <w:rFonts w:asciiTheme="minorHAnsi" w:hAnsiTheme="minorHAnsi" w:cstheme="minorHAnsi"/>
                <w:sz w:val="22"/>
                <w:szCs w:val="22"/>
              </w:rPr>
              <w:t xml:space="preserve"> současně podporován z jiných dotačních titulů Ústeckého kraje; </w:t>
            </w:r>
          </w:p>
          <w:p w14:paraId="7A6AE7BD" w14:textId="77777777" w:rsidR="00DC4AE0" w:rsidRPr="003005A6" w:rsidRDefault="00DC4AE0" w:rsidP="00DC4AE0">
            <w:pPr>
              <w:pStyle w:val="Default"/>
              <w:numPr>
                <w:ilvl w:val="0"/>
                <w:numId w:val="14"/>
              </w:numPr>
              <w:spacing w:after="58"/>
              <w:jc w:val="both"/>
              <w:rPr>
                <w:rFonts w:asciiTheme="minorHAnsi" w:hAnsiTheme="minorHAnsi" w:cstheme="minorHAnsi"/>
              </w:rPr>
            </w:pPr>
            <w:r w:rsidRPr="00F54B2D">
              <w:rPr>
                <w:rFonts w:asciiTheme="minorHAnsi" w:hAnsiTheme="minorHAnsi" w:cstheme="minorHAnsi"/>
                <w:sz w:val="22"/>
                <w:szCs w:val="22"/>
              </w:rPr>
              <w:t>nelze podporovat udržování 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iž dříve realizovaných projektů; </w:t>
            </w:r>
          </w:p>
          <w:p w14:paraId="72492C2D" w14:textId="77777777" w:rsidR="00DC4AE0" w:rsidRPr="003005A6" w:rsidRDefault="00DC4AE0" w:rsidP="00DC4AE0">
            <w:pPr>
              <w:pStyle w:val="Default"/>
              <w:numPr>
                <w:ilvl w:val="0"/>
                <w:numId w:val="14"/>
              </w:numPr>
              <w:spacing w:after="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05A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žadatel je povinen v rámci projektů dodržet pravidla </w:t>
            </w:r>
            <w:r w:rsidRPr="003005A6">
              <w:rPr>
                <w:rFonts w:asciiTheme="minorHAnsi" w:hAnsiTheme="minorHAnsi" w:cstheme="minorHAnsi"/>
                <w:b/>
                <w:sz w:val="22"/>
                <w:szCs w:val="22"/>
              </w:rPr>
              <w:t>publicity</w:t>
            </w:r>
            <w:r w:rsidRPr="003005A6">
              <w:rPr>
                <w:rFonts w:asciiTheme="minorHAnsi" w:hAnsiTheme="minorHAnsi" w:cstheme="minorHAnsi"/>
                <w:sz w:val="22"/>
                <w:szCs w:val="22"/>
              </w:rPr>
              <w:t xml:space="preserve"> Ústeckého kraje (www.kr-ustecky.cz) a MAS </w:t>
            </w:r>
            <w:proofErr w:type="spellStart"/>
            <w:r w:rsidRPr="003005A6">
              <w:rPr>
                <w:rFonts w:asciiTheme="minorHAnsi" w:hAnsiTheme="minorHAnsi" w:cstheme="minorHAnsi"/>
                <w:sz w:val="22"/>
                <w:szCs w:val="22"/>
              </w:rPr>
              <w:t>Cínovecko</w:t>
            </w:r>
            <w:proofErr w:type="spellEnd"/>
            <w:r w:rsidRPr="003005A6">
              <w:rPr>
                <w:rFonts w:asciiTheme="minorHAnsi" w:hAnsiTheme="minorHAnsi" w:cstheme="minorHAnsi"/>
                <w:sz w:val="22"/>
                <w:szCs w:val="22"/>
              </w:rPr>
              <w:t xml:space="preserve"> o. p. s.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tj. </w:t>
            </w:r>
            <w:r w:rsidRPr="003005A6">
              <w:rPr>
                <w:rFonts w:asciiTheme="minorHAnsi" w:hAnsiTheme="minorHAnsi" w:cstheme="minorHAnsi"/>
                <w:sz w:val="22"/>
                <w:szCs w:val="22"/>
              </w:rPr>
              <w:t xml:space="preserve">povinnost uvádět logo MAS). Žadatel je povinen v době od uzavření smlouvy o poskytnutí dotace zveřejňovat v souvislosti s projektem publicitu Ústeckého kraje (tzv. sponzorský vzkaz) a logo MAS </w:t>
            </w:r>
            <w:proofErr w:type="spellStart"/>
            <w:r w:rsidRPr="003005A6">
              <w:rPr>
                <w:rFonts w:asciiTheme="minorHAnsi" w:hAnsiTheme="minorHAnsi" w:cstheme="minorHAnsi"/>
                <w:sz w:val="22"/>
                <w:szCs w:val="22"/>
              </w:rPr>
              <w:t>Cínovecko</w:t>
            </w:r>
            <w:proofErr w:type="spellEnd"/>
            <w:r w:rsidRPr="003005A6">
              <w:rPr>
                <w:rFonts w:asciiTheme="minorHAnsi" w:hAnsiTheme="minorHAnsi" w:cstheme="minorHAnsi"/>
                <w:sz w:val="22"/>
                <w:szCs w:val="22"/>
              </w:rPr>
              <w:t xml:space="preserve">, o. p. s. V době realizace nebo po jejím ukončení, nejpozději však do předložení závěrečné zprávy je žadatel povinen zveřejnit informaci o projektu s povinnými prvky publicity (např. na webu, </w:t>
            </w:r>
            <w:proofErr w:type="spellStart"/>
            <w:r w:rsidRPr="003005A6">
              <w:rPr>
                <w:rFonts w:asciiTheme="minorHAnsi" w:hAnsiTheme="minorHAnsi" w:cstheme="minorHAnsi"/>
                <w:sz w:val="22"/>
                <w:szCs w:val="22"/>
              </w:rPr>
              <w:t>facebooku</w:t>
            </w:r>
            <w:proofErr w:type="spellEnd"/>
            <w:r w:rsidRPr="003005A6">
              <w:rPr>
                <w:rFonts w:asciiTheme="minorHAnsi" w:hAnsiTheme="minorHAnsi" w:cstheme="minorHAnsi"/>
                <w:sz w:val="22"/>
                <w:szCs w:val="22"/>
              </w:rPr>
              <w:t>, článku v médiích, na své vývěsce apod.).</w:t>
            </w:r>
          </w:p>
          <w:p w14:paraId="7C30B78D" w14:textId="77777777" w:rsidR="00DC4AE0" w:rsidRPr="00A01215" w:rsidRDefault="00DC4AE0" w:rsidP="00DC4AE0">
            <w:pPr>
              <w:pStyle w:val="Default"/>
              <w:numPr>
                <w:ilvl w:val="0"/>
                <w:numId w:val="14"/>
              </w:numPr>
              <w:spacing w:after="54"/>
              <w:ind w:left="3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215">
              <w:rPr>
                <w:rFonts w:asciiTheme="minorHAnsi" w:hAnsiTheme="minorHAnsi" w:cstheme="minorHAnsi"/>
                <w:sz w:val="22"/>
                <w:szCs w:val="22"/>
              </w:rPr>
              <w:t>nesmí mít komerční charakter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3FE8A24" w14:textId="77777777" w:rsidR="00DC4AE0" w:rsidRPr="00594CB5" w:rsidRDefault="00DC4AE0" w:rsidP="00DC4AE0">
            <w:pPr>
              <w:pStyle w:val="Default"/>
              <w:numPr>
                <w:ilvl w:val="0"/>
                <w:numId w:val="14"/>
              </w:num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4CB5">
              <w:rPr>
                <w:rFonts w:asciiTheme="minorHAnsi" w:hAnsiTheme="minorHAnsi" w:cstheme="minorHAnsi"/>
                <w:sz w:val="22"/>
                <w:szCs w:val="22"/>
              </w:rPr>
              <w:t xml:space="preserve">místo realizace akce musí být na území Ústeckého kraje a území členských obcí MAS </w:t>
            </w:r>
            <w:proofErr w:type="spellStart"/>
            <w:r w:rsidRPr="00594CB5">
              <w:rPr>
                <w:rFonts w:asciiTheme="minorHAnsi" w:hAnsiTheme="minorHAnsi" w:cstheme="minorHAnsi"/>
                <w:sz w:val="22"/>
                <w:szCs w:val="22"/>
              </w:rPr>
              <w:t>Cínovecko</w:t>
            </w:r>
            <w:proofErr w:type="spellEnd"/>
            <w:r w:rsidRPr="00594CB5">
              <w:rPr>
                <w:rFonts w:asciiTheme="minorHAnsi" w:hAnsiTheme="minorHAnsi" w:cstheme="minorHAnsi"/>
                <w:sz w:val="22"/>
                <w:szCs w:val="22"/>
              </w:rPr>
              <w:t xml:space="preserve"> o. p. s.: Dubí, Háj u Duchcova, Hrob, Košťany, Mikulov, Moldava, Novosedlice, Proboštov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00DEE9" w14:textId="77777777" w:rsidR="00DC4AE0" w:rsidRPr="00703D99" w:rsidRDefault="00DC4AE0" w:rsidP="00DC4AE0">
            <w:pPr>
              <w:pStyle w:val="Default"/>
              <w:ind w:left="786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696D5E8" w14:textId="6B8DF7B8" w:rsidR="00F27C07" w:rsidRPr="005236B3" w:rsidRDefault="00F27C07" w:rsidP="00050846">
      <w:pPr>
        <w:spacing w:line="360" w:lineRule="auto"/>
        <w:jc w:val="both"/>
        <w:rPr>
          <w:rFonts w:asciiTheme="minorHAnsi" w:hAnsiTheme="minorHAnsi" w:cstheme="minorHAnsi"/>
          <w:sz w:val="28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DB3" w:rsidRPr="00703D99" w14:paraId="25933203" w14:textId="77777777" w:rsidTr="00992DB3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AA9F7C6" w14:textId="5055E26E" w:rsidR="00992DB3" w:rsidRPr="00703D99" w:rsidRDefault="00F27C07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Oprávněný žadatel</w:t>
            </w:r>
          </w:p>
        </w:tc>
      </w:tr>
      <w:tr w:rsidR="00992DB3" w:rsidRPr="00703D99" w14:paraId="5D0F5C16" w14:textId="77777777" w:rsidTr="00992DB3">
        <w:trPr>
          <w:trHeight w:val="340"/>
        </w:trPr>
        <w:tc>
          <w:tcPr>
            <w:tcW w:w="9062" w:type="dxa"/>
            <w:vAlign w:val="center"/>
          </w:tcPr>
          <w:p w14:paraId="2683F921" w14:textId="0EC5D1F3" w:rsidR="00D37D26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Oprávněným žadatelem je pouze právnická osoba</w:t>
            </w:r>
            <w:r w:rsidR="001C743A">
              <w:rPr>
                <w:rFonts w:asciiTheme="minorHAnsi" w:hAnsiTheme="minorHAnsi" w:cstheme="minorHAnsi"/>
                <w:sz w:val="22"/>
                <w:szCs w:val="22"/>
              </w:rPr>
              <w:t xml:space="preserve"> užívající bankovní účet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FD3EB86" w14:textId="1EF4C9C8" w:rsidR="00F27C07" w:rsidRPr="002B204A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>Žadatel musí mít místo</w:t>
            </w:r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 své činnosti</w:t>
            </w: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, sídlo, provozovnu nebo jinak prokazatelně působit na území MAS </w:t>
            </w:r>
            <w:proofErr w:type="spellStart"/>
            <w:r w:rsidRPr="002B204A">
              <w:rPr>
                <w:rFonts w:asciiTheme="minorHAnsi" w:hAnsiTheme="minorHAnsi" w:cstheme="minorHAnsi"/>
                <w:sz w:val="22"/>
                <w:szCs w:val="22"/>
              </w:rPr>
              <w:t>Cínovecko</w:t>
            </w:r>
            <w:proofErr w:type="spellEnd"/>
            <w:r w:rsidR="00F54B2D"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 o. p. s.</w:t>
            </w: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FF2595" w14:textId="212ECCCD" w:rsidR="00F27C07" w:rsidRPr="002B204A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Oprávněným žadatelem </w:t>
            </w:r>
            <w:r w:rsidR="00DC4AE0">
              <w:rPr>
                <w:rFonts w:asciiTheme="minorHAnsi" w:hAnsiTheme="minorHAnsi" w:cstheme="minorHAnsi"/>
                <w:sz w:val="22"/>
                <w:szCs w:val="22"/>
              </w:rPr>
              <w:t>jsou:</w:t>
            </w:r>
          </w:p>
          <w:p w14:paraId="0A519DEC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Obecně prospěšná společnost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zákona č. 248/1995 Sb., o obecně prospěšných společnostech; </w:t>
            </w:r>
          </w:p>
          <w:p w14:paraId="78242393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Spolek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§ 214 zákona č. 89/2012 Sb., občanský zákoník ve znění pozdějších předpisů </w:t>
            </w:r>
          </w:p>
          <w:p w14:paraId="1D75AB20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Ústav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§ 402 zákona č. 89/2012 Sb., občanský zákoník ve znění pozdějších předpisů </w:t>
            </w:r>
          </w:p>
          <w:p w14:paraId="4632B3AE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Obec </w:t>
            </w:r>
          </w:p>
          <w:p w14:paraId="2223F7E0" w14:textId="1A9606D7" w:rsidR="00F27C07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Příspěvková organizace 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zřízená obcí 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>nebo Ústeckým krajem</w:t>
            </w:r>
          </w:p>
          <w:p w14:paraId="0891310A" w14:textId="5332DE91" w:rsidR="00576C94" w:rsidRPr="00D37D26" w:rsidRDefault="00576C94" w:rsidP="00576C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Dobrovolný svazek obcí podle § 49 zákona č.128/2000 Sb., o obcích ve znění pozdějších předpisů</w:t>
            </w:r>
          </w:p>
          <w:p w14:paraId="3E39C8DA" w14:textId="77777777" w:rsidR="009B600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Školy a školská zařízení 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registrovaná v Rejstříku škol a školských zařízení </w:t>
            </w:r>
          </w:p>
          <w:p w14:paraId="0E1562C7" w14:textId="636F821B" w:rsidR="009B6006" w:rsidRPr="009B6006" w:rsidRDefault="009B6006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9B6006">
              <w:rPr>
                <w:rFonts w:asciiTheme="minorHAnsi" w:hAnsiTheme="minorHAnsi" w:cstheme="minorHAnsi"/>
                <w:sz w:val="22"/>
                <w:szCs w:val="22"/>
              </w:rPr>
              <w:t xml:space="preserve">Církev nebo církevní organizace registrovaná v Rejstříku registrovaných církví a náboženských společností. </w:t>
            </w:r>
          </w:p>
          <w:p w14:paraId="1AF250B8" w14:textId="2FEDCDE8" w:rsidR="009B6006" w:rsidRPr="00703D99" w:rsidRDefault="009B6006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32AE6A6" w14:textId="77777777" w:rsidR="00D84758" w:rsidRPr="00703D99" w:rsidRDefault="004016A3" w:rsidP="005236B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D99">
        <w:rPr>
          <w:rFonts w:asciiTheme="minorHAnsi" w:hAnsiTheme="minorHAnsi" w:cstheme="minorHAnsi"/>
          <w:sz w:val="24"/>
          <w:szCs w:val="24"/>
        </w:rPr>
        <w:t xml:space="preserve">  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113"/>
      </w:tblGrid>
      <w:tr w:rsidR="00D84758" w:rsidRPr="00703D99" w14:paraId="029AB3BB" w14:textId="77777777" w:rsidTr="00652225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FDF3FAE" w14:textId="32C47A59" w:rsidR="00D84758" w:rsidRPr="00E871D7" w:rsidRDefault="00D84758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71D7">
              <w:rPr>
                <w:rFonts w:asciiTheme="minorHAnsi" w:hAnsiTheme="minorHAnsi" w:cstheme="minorHAnsi"/>
                <w:b/>
                <w:sz w:val="24"/>
                <w:szCs w:val="24"/>
              </w:rPr>
              <w:t>Finanční rozsah výzvy</w:t>
            </w:r>
          </w:p>
        </w:tc>
      </w:tr>
      <w:tr w:rsidR="00192E5B" w:rsidRPr="00703D99" w14:paraId="0028FBBE" w14:textId="77777777" w:rsidTr="00992DB3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5A1EDB5" w14:textId="77777777" w:rsidR="00192E5B" w:rsidRPr="00703D99" w:rsidRDefault="00192E5B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Finanční nastavení</w:t>
            </w:r>
          </w:p>
        </w:tc>
      </w:tr>
      <w:tr w:rsidR="00192E5B" w:rsidRPr="00703D99" w14:paraId="72DDD91C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3F4E6A56" w14:textId="5101055D" w:rsidR="00192E5B" w:rsidRPr="00703D99" w:rsidRDefault="00192E5B" w:rsidP="005236B3">
            <w:pPr>
              <w:pStyle w:val="Default"/>
              <w:ind w:right="-67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Celková finanční alokace na výzvu</w:t>
            </w:r>
            <w:r w:rsidR="00D37D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(dotace)</w:t>
            </w:r>
          </w:p>
        </w:tc>
        <w:tc>
          <w:tcPr>
            <w:tcW w:w="3113" w:type="dxa"/>
            <w:vAlign w:val="center"/>
          </w:tcPr>
          <w:p w14:paraId="3E523591" w14:textId="7B313F5B" w:rsidR="00192E5B" w:rsidRPr="00703D99" w:rsidRDefault="00750F65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89 141,00</w:t>
            </w:r>
            <w:r w:rsidR="00E02C2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Kč</w:t>
            </w:r>
          </w:p>
        </w:tc>
      </w:tr>
      <w:tr w:rsidR="00192E5B" w:rsidRPr="00703D99" w14:paraId="2D7250A7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43DEF46B" w14:textId="400F0DF7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Minimální výše podpory na jeden projekt činí min. </w:t>
            </w:r>
          </w:p>
        </w:tc>
        <w:tc>
          <w:tcPr>
            <w:tcW w:w="3113" w:type="dxa"/>
            <w:vAlign w:val="center"/>
          </w:tcPr>
          <w:p w14:paraId="5B53806A" w14:textId="6AB48269" w:rsidR="00192E5B" w:rsidRPr="00E23F74" w:rsidRDefault="00690CA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  <w:r w:rsidR="00E04425"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 000,00 Kč</w:t>
            </w:r>
          </w:p>
        </w:tc>
      </w:tr>
      <w:tr w:rsidR="00192E5B" w:rsidRPr="00703D99" w14:paraId="5FB1D849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158CF0F6" w14:textId="7C86E715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Maximální výše </w:t>
            </w:r>
            <w:r w:rsidR="00D37D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podpory na jeden projekt činí max. </w:t>
            </w:r>
          </w:p>
        </w:tc>
        <w:tc>
          <w:tcPr>
            <w:tcW w:w="3113" w:type="dxa"/>
            <w:vAlign w:val="center"/>
          </w:tcPr>
          <w:p w14:paraId="5B04BC1F" w14:textId="46D7F087" w:rsidR="00192E5B" w:rsidRPr="00E23F74" w:rsidRDefault="00482AA3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  <w:r w:rsidR="00D37D26"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D6FB1" w:rsidRPr="00E23F74">
              <w:rPr>
                <w:rFonts w:asciiTheme="minorHAnsi" w:hAnsiTheme="minorHAnsi" w:cstheme="minorHAnsi"/>
                <w:bCs/>
                <w:sz w:val="20"/>
                <w:szCs w:val="20"/>
              </w:rPr>
              <w:t>000,00 Kč</w:t>
            </w:r>
          </w:p>
        </w:tc>
      </w:tr>
      <w:tr w:rsidR="00192E5B" w:rsidRPr="00703D99" w14:paraId="7E37A6CB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44C35F5B" w14:textId="5CCDB36C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Výše podpory</w:t>
            </w:r>
          </w:p>
        </w:tc>
        <w:tc>
          <w:tcPr>
            <w:tcW w:w="3113" w:type="dxa"/>
            <w:vAlign w:val="center"/>
          </w:tcPr>
          <w:p w14:paraId="162E030C" w14:textId="3383DD43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Max. 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85 %</w:t>
            </w:r>
            <w:r w:rsidR="00192E5B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7D6FB1" w:rsidRPr="00703D99" w14:paraId="53FDF8D7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3806A5DE" w14:textId="77777777" w:rsidR="007D6FB1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Forma podpory</w:t>
            </w:r>
          </w:p>
        </w:tc>
        <w:tc>
          <w:tcPr>
            <w:tcW w:w="3113" w:type="dxa"/>
            <w:vAlign w:val="center"/>
          </w:tcPr>
          <w:p w14:paraId="721613AE" w14:textId="77777777" w:rsidR="007D6FB1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Ex post</w:t>
            </w:r>
          </w:p>
        </w:tc>
      </w:tr>
      <w:tr w:rsidR="00192E5B" w:rsidRPr="00703D99" w14:paraId="5A6E2F31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5140290B" w14:textId="77777777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Výše spoluúčasti</w:t>
            </w:r>
          </w:p>
        </w:tc>
        <w:tc>
          <w:tcPr>
            <w:tcW w:w="3113" w:type="dxa"/>
            <w:vAlign w:val="center"/>
          </w:tcPr>
          <w:p w14:paraId="25737C24" w14:textId="60665B38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Min. 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15 %</w:t>
            </w:r>
          </w:p>
        </w:tc>
      </w:tr>
    </w:tbl>
    <w:p w14:paraId="400E17FF" w14:textId="64CD3A27" w:rsidR="00D84758" w:rsidRDefault="00ED19EE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19EE">
        <w:rPr>
          <w:rFonts w:asciiTheme="minorHAnsi" w:hAnsiTheme="minorHAnsi" w:cstheme="minorHAnsi"/>
          <w:bCs/>
          <w:sz w:val="20"/>
          <w:szCs w:val="20"/>
        </w:rPr>
        <w:t xml:space="preserve">Pozn. Na podporu není právní nárok. </w:t>
      </w:r>
      <w:r>
        <w:rPr>
          <w:rFonts w:asciiTheme="minorHAnsi" w:hAnsiTheme="minorHAnsi" w:cstheme="minorHAnsi"/>
          <w:bCs/>
          <w:sz w:val="20"/>
          <w:szCs w:val="20"/>
        </w:rPr>
        <w:t xml:space="preserve">Vyhlašovatel může výzvu měnit či zrušit. </w:t>
      </w:r>
    </w:p>
    <w:p w14:paraId="585132F3" w14:textId="77777777" w:rsidR="00ED19EE" w:rsidRPr="00ED19EE" w:rsidRDefault="00ED19EE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DB3" w:rsidRPr="00703D99" w14:paraId="72507127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7FF258D" w14:textId="3F7C482C" w:rsidR="00992DB3" w:rsidRPr="00E871D7" w:rsidRDefault="004016A3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71D7">
              <w:rPr>
                <w:rFonts w:asciiTheme="minorHAnsi" w:hAnsiTheme="minorHAnsi" w:cstheme="minorHAnsi"/>
                <w:b/>
                <w:sz w:val="24"/>
                <w:szCs w:val="24"/>
              </w:rPr>
              <w:t>Popis výdajů</w:t>
            </w:r>
          </w:p>
        </w:tc>
      </w:tr>
      <w:tr w:rsidR="00992DB3" w:rsidRPr="00703D99" w14:paraId="3165562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29454ED8" w14:textId="77777777" w:rsidR="004016A3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Způsobilé výdaje: </w:t>
            </w:r>
          </w:p>
          <w:p w14:paraId="5AFA8CFC" w14:textId="50E3DEB9" w:rsid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Projekty podpořené 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v rámci této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výzvy musí být v souladu se Strategií komunitně vedeného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místního rozvoje 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MAS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Cínovecko</w:t>
            </w:r>
            <w:proofErr w:type="spellEnd"/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pro období 2</w:t>
            </w:r>
            <w:r w:rsidR="00E23F74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021+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a se Strategií rozvoje Ústeckého kraje do roku 2027. </w:t>
            </w:r>
          </w:p>
          <w:p w14:paraId="58FF8C57" w14:textId="77777777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– Vyhovují zásadám efektivnosti, účelnosti a hospodárnosti. </w:t>
            </w:r>
          </w:p>
          <w:p w14:paraId="5EB7DBEA" w14:textId="55C78930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lastRenderedPageBreak/>
              <w:t xml:space="preserve">– Vznikly příjemcům v individuálních výzvách, v přímé souvislosti s realizací projektů v období </w:t>
            </w:r>
            <w:r w:rsidRPr="003B35A4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od 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01. 0</w:t>
            </w:r>
            <w:r w:rsidR="00482AA3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3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. 202</w:t>
            </w:r>
            <w:r w:rsidR="00982FFD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4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 xml:space="preserve"> do 3</w:t>
            </w:r>
            <w:r w:rsidR="00BC2482"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1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 xml:space="preserve">. </w:t>
            </w:r>
            <w:r w:rsidR="00E23F74"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1</w:t>
            </w:r>
            <w:r w:rsidR="00BC2482"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2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. 202</w:t>
            </w:r>
            <w:r w:rsidR="00982FFD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4</w:t>
            </w:r>
            <w:r w:rsidRPr="003B35A4">
              <w:rPr>
                <w:rFonts w:ascii="Calibri" w:eastAsiaTheme="minorHAnsi" w:hAnsi="Calibri" w:cs="Calibri"/>
                <w:b/>
                <w:color w:val="000000"/>
                <w:szCs w:val="22"/>
                <w:u w:val="single"/>
                <w:lang w:eastAsia="en-US"/>
              </w:rPr>
              <w:t>.</w:t>
            </w:r>
            <w:r w:rsidRPr="003B35A4">
              <w:rPr>
                <w:rFonts w:ascii="Calibri" w:eastAsiaTheme="minorHAnsi" w:hAnsi="Calibri" w:cs="Calibri"/>
                <w:color w:val="000000"/>
                <w:szCs w:val="22"/>
                <w:u w:val="single"/>
                <w:lang w:eastAsia="en-US"/>
              </w:rPr>
              <w:t xml:space="preserve"> </w:t>
            </w:r>
          </w:p>
          <w:p w14:paraId="4E7C98F1" w14:textId="396F8977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– Byly uhrazeny do konce realizace projekt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u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. </w:t>
            </w:r>
          </w:p>
          <w:p w14:paraId="1D0435D6" w14:textId="07608963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– Byly skutečně vynaloženy a zachyceny v účetnictví, na účetních dokladech, v případě, že je příjemce povinen vést účetnictví dle platných předpisů, výdaj je identifikovatelný, ověřitelný a podložený prvotními podpůrnými doklady.</w:t>
            </w:r>
          </w:p>
          <w:p w14:paraId="02C6918B" w14:textId="77777777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</w:p>
          <w:p w14:paraId="63B8A4A6" w14:textId="19865BC1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Způsobilým výdajem je i nákup drobného dlouhodobého majetku a </w:t>
            </w:r>
            <w:r w:rsidR="00DC4AE0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to,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pokud bude využit v rámci projektu a poté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bude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prokazatelně sloužit dané komunitě v obci ve veřejném zájmu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a 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nebude 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zdrojem příjmů. 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Na zakoupení drobného dlouhodobého majetku lze využít maximálně 50 % částky přidělené dotace v rámci individuální výzvy, přičemž tato finanční částka nesmí překročit 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částku Kč 10 000,--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.</w:t>
            </w:r>
          </w:p>
          <w:p w14:paraId="23330CC3" w14:textId="77777777" w:rsidR="006577E4" w:rsidRDefault="006577E4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</w:p>
          <w:p w14:paraId="0B2B9810" w14:textId="77777777" w:rsidR="004016A3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Nezpůsobilé výdaje: </w:t>
            </w:r>
          </w:p>
          <w:p w14:paraId="22755A35" w14:textId="753785AB" w:rsidR="004016A3" w:rsidRPr="009C6B9D" w:rsidRDefault="009C6B9D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6B9D">
              <w:rPr>
                <w:rFonts w:asciiTheme="minorHAnsi" w:hAnsiTheme="minorHAnsi" w:cstheme="minorHAnsi"/>
                <w:sz w:val="22"/>
                <w:szCs w:val="22"/>
              </w:rPr>
              <w:t>mzdy včetně odvodů, odměny na DPP a DPČ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9C6B9D">
              <w:rPr>
                <w:rFonts w:asciiTheme="minorHAnsi" w:hAnsiTheme="minorHAnsi" w:cstheme="minorHAnsi"/>
                <w:sz w:val="22"/>
                <w:szCs w:val="22"/>
              </w:rPr>
              <w:t>cestovné</w:t>
            </w:r>
          </w:p>
          <w:p w14:paraId="0B12748C" w14:textId="669F1A4C" w:rsidR="004016A3" w:rsidRPr="00703D99" w:rsidRDefault="004016A3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kancelářské potřeby </w:t>
            </w:r>
          </w:p>
          <w:p w14:paraId="5E0DC628" w14:textId="43691EBE" w:rsidR="004016A3" w:rsidRPr="00703D99" w:rsidRDefault="004016A3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výdaje na energie, vodné, stočné</w:t>
            </w:r>
            <w:r w:rsidR="008F0336">
              <w:rPr>
                <w:rFonts w:asciiTheme="minorHAnsi" w:hAnsiTheme="minorHAnsi" w:cstheme="minorHAnsi"/>
                <w:sz w:val="22"/>
                <w:szCs w:val="22"/>
              </w:rPr>
              <w:t xml:space="preserve">, plyn – dostupné produktovodů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apod.</w:t>
            </w:r>
          </w:p>
          <w:p w14:paraId="5177E3EE" w14:textId="7FD4A9DF" w:rsidR="004016A3" w:rsidRPr="00703D99" w:rsidRDefault="004016A3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pojištění majetku a osob </w:t>
            </w:r>
          </w:p>
          <w:p w14:paraId="7F6FF920" w14:textId="1C85C308" w:rsidR="004016A3" w:rsidRPr="00703D99" w:rsidRDefault="004016A3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financování podnikatelských nebo výdělečných aktivit </w:t>
            </w:r>
          </w:p>
          <w:p w14:paraId="05B52E66" w14:textId="5297C207" w:rsidR="004016A3" w:rsidRPr="00703D99" w:rsidRDefault="004016A3" w:rsidP="00982FFD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DPH pro plátce DPH </w:t>
            </w:r>
          </w:p>
          <w:p w14:paraId="58B98C57" w14:textId="75CCD1F3" w:rsidR="00F856F5" w:rsidRDefault="00F856F5" w:rsidP="00982FFD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nákup služeb, které pokrývají odměny a honoráře </w:t>
            </w:r>
            <w:r w:rsidR="006C2E04"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jednotlivcům 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spojených s přímou účastí v programu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(např. 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odměny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>moderátorům,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 organizátorům,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>vystupujícím umělcům apod.).</w:t>
            </w:r>
          </w:p>
          <w:p w14:paraId="56D4BBB2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pořízení dlouhodobého a krátkodobého finančního majetku,</w:t>
            </w:r>
          </w:p>
          <w:p w14:paraId="3A318A8F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úroky, penále, pokuty a jiné sankce,</w:t>
            </w:r>
          </w:p>
          <w:p w14:paraId="199D6332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opatření pro možné budoucí ztráty nebo dluhy,</w:t>
            </w:r>
          </w:p>
          <w:p w14:paraId="45F3476F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nákupy pozemků a budov,</w:t>
            </w:r>
          </w:p>
          <w:p w14:paraId="21085819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ztráty z devizových kurzů,</w:t>
            </w:r>
          </w:p>
          <w:p w14:paraId="58288AB3" w14:textId="77777777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reprezentativní náklady (rautové, cateringové, alkohol atp.),</w:t>
            </w:r>
          </w:p>
          <w:p w14:paraId="265DEA24" w14:textId="32CD357E" w:rsidR="00982FFD" w:rsidRPr="008F0336" w:rsidRDefault="00982FFD" w:rsidP="00982FFD">
            <w:pPr>
              <w:pStyle w:val="Odstavecseseznamem"/>
              <w:numPr>
                <w:ilvl w:val="0"/>
                <w:numId w:val="15"/>
              </w:num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8F033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nájemné s následnou koupí (leasing)</w:t>
            </w:r>
          </w:p>
          <w:p w14:paraId="1311EAB1" w14:textId="6A8B734C" w:rsidR="009C6B9D" w:rsidRPr="009C6B9D" w:rsidRDefault="009C6B9D" w:rsidP="009C6B9D">
            <w:pPr>
              <w:tabs>
                <w:tab w:val="left" w:pos="72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120"/>
              <w:ind w:left="360"/>
              <w:jc w:val="both"/>
              <w:textAlignment w:val="baseline"/>
              <w:rPr>
                <w:rFonts w:ascii="Century Gothic" w:hAnsi="Century Gothic" w:cs="Arial"/>
                <w:sz w:val="20"/>
              </w:rPr>
            </w:pPr>
          </w:p>
        </w:tc>
      </w:tr>
    </w:tbl>
    <w:p w14:paraId="658FD057" w14:textId="77777777" w:rsidR="00703D99" w:rsidRDefault="00703D99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6A3" w:rsidRPr="00703D99" w14:paraId="50730BD3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3D1533C" w14:textId="359B2FDB" w:rsidR="004016A3" w:rsidRPr="00703D99" w:rsidRDefault="004016A3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6.   Časový harmonogram výzvy</w:t>
            </w:r>
          </w:p>
        </w:tc>
      </w:tr>
      <w:tr w:rsidR="004016A3" w:rsidRPr="00703D99" w14:paraId="0A80BAC6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3E3BBA66" w14:textId="4BE96860" w:rsidR="004016A3" w:rsidRPr="003B35A4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Vyhlášení výzvy:</w:t>
            </w:r>
            <w:r w:rsidR="00CE5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0F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  <w:r w:rsidR="00982F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750F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982F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2024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6AAF34" w14:textId="54A587FC" w:rsidR="004016A3" w:rsidRPr="003B35A4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Termín příjmu žádostí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E5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 </w:t>
            </w:r>
            <w:r w:rsidR="00750F65" w:rsidRPr="00750F6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17</w:t>
            </w:r>
            <w:r w:rsidR="00982FFD" w:rsidRPr="00750F6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</w:t>
            </w:r>
            <w:r w:rsidR="00982FFD"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750F6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6</w:t>
            </w:r>
            <w:r w:rsidR="00982FFD"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 2024</w:t>
            </w:r>
            <w:r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do </w:t>
            </w:r>
            <w:r w:rsidR="0047416C"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3</w:t>
            </w:r>
            <w:r w:rsidR="00750F6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</w:t>
            </w:r>
            <w:r w:rsidR="00CE5195"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. </w:t>
            </w:r>
            <w:r w:rsidR="00750F65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7</w:t>
            </w:r>
            <w:r w:rsidR="00CE5195"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 202</w:t>
            </w:r>
            <w:r w:rsidR="007A69F4" w:rsidRPr="007A69F4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4</w:t>
            </w:r>
            <w:r w:rsidR="00E04425" w:rsidRPr="007A69F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E04425"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do </w:t>
            </w:r>
            <w:r w:rsidR="002B204A"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1</w:t>
            </w:r>
            <w:r w:rsidR="007A69F4"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4</w:t>
            </w:r>
            <w:r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:</w:t>
            </w:r>
            <w:r w:rsidR="009F77E3"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3</w:t>
            </w:r>
            <w:r w:rsidRPr="007A69F4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0 hodin</w:t>
            </w:r>
            <w:r w:rsidRPr="007A69F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(rozhodující je termín doručení žádosti do kanceláře MAS </w:t>
            </w:r>
            <w:proofErr w:type="spellStart"/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Cínovecko</w:t>
            </w:r>
            <w:proofErr w:type="spellEnd"/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o. p. s., Krušnohorská 41/15, 417 01 Dubí. Všechny žádosti doručené po tomto termínu budou automaticky vyřazeny</w:t>
            </w:r>
            <w:r w:rsidR="00D84758" w:rsidRPr="003B35A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B47BC32" w14:textId="36892719" w:rsidR="004016A3" w:rsidRPr="003B35A4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 realizace </w:t>
            </w:r>
            <w:r w:rsidR="006C2E04"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</w:t>
            </w: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nejdříve od 1.</w:t>
            </w:r>
            <w:r w:rsidR="00B443B1"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519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443B1"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A69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 nejpozději do 3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3B35A4">
              <w:rPr>
                <w:rFonts w:asciiTheme="minorHAnsi" w:hAnsiTheme="minorHAnsi" w:cstheme="minorHAnsi"/>
                <w:sz w:val="22"/>
                <w:szCs w:val="22"/>
              </w:rPr>
              <w:t>. 20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A69F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C2E04" w:rsidRPr="003B35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7065F3F" w14:textId="0F6532E6" w:rsidR="006C2E04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Vyúčtování akce</w:t>
            </w:r>
            <w:r w:rsidRPr="003B35A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 w:themeFill="background1"/>
              </w:rPr>
              <w:t xml:space="preserve">: </w:t>
            </w:r>
            <w:r w:rsidR="003B35A4" w:rsidRPr="003B35A4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 w:themeFill="background1"/>
              </w:rPr>
              <w:t xml:space="preserve">Příjemce podpory předloží vyúčtování akce na předepsaných formulářích </w:t>
            </w:r>
            <w:r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do 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3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0 dnů</w:t>
            </w:r>
            <w:r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od ukončení realizace projektu, nejpozději však do 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1</w:t>
            </w:r>
            <w:r w:rsidR="00CE5195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5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. </w:t>
            </w:r>
            <w:r w:rsidR="006B1103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1</w:t>
            </w:r>
            <w:r w:rsidR="005D5572" w:rsidRP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. 202</w:t>
            </w:r>
            <w:r w:rsidR="007A69F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5</w:t>
            </w:r>
            <w:r w:rsidR="003B35A4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(viz. kap. 13).</w:t>
            </w:r>
          </w:p>
        </w:tc>
      </w:tr>
    </w:tbl>
    <w:p w14:paraId="0D5B8F95" w14:textId="77777777" w:rsidR="00B443B1" w:rsidRPr="00703D99" w:rsidRDefault="00B443B1" w:rsidP="005236B3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43B1" w:rsidRPr="00703D99" w14:paraId="2759487C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0F1CD2F" w14:textId="3AE14341" w:rsidR="00B443B1" w:rsidRPr="00703D99" w:rsidRDefault="00B443B1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7.   Způsob a místo podání žádosti a dotaci</w:t>
            </w:r>
          </w:p>
        </w:tc>
      </w:tr>
      <w:tr w:rsidR="00B443B1" w:rsidRPr="00703D99" w14:paraId="7783AFF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3510A411" w14:textId="13D3DFCF" w:rsidR="00B443B1" w:rsidRPr="00703D99" w:rsidRDefault="00B443B1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Žádost o dotaci včetně závazných vzorů povinných příloh je možné stáhnout v elektronické podobě z webových stránek </w:t>
            </w:r>
            <w:hyperlink r:id="rId10" w:history="1">
              <w:r w:rsidR="00D37D26" w:rsidRPr="0083042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72FA3D" w14:textId="7FE2D81C" w:rsidR="00B443B1" w:rsidRPr="00434C07" w:rsidRDefault="00B443B1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Originál vyplněné žádosti, včetně všech povinných příloh je nutné doručit </w:t>
            </w:r>
            <w:r w:rsidR="00D84758">
              <w:rPr>
                <w:rFonts w:asciiTheme="minorHAnsi" w:hAnsiTheme="minorHAnsi" w:cstheme="minorHAnsi"/>
                <w:sz w:val="22"/>
                <w:szCs w:val="22"/>
              </w:rPr>
              <w:t xml:space="preserve">v písemné formě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 předchozím objednání osobně na adresu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MAS </w:t>
            </w:r>
            <w:proofErr w:type="spellStart"/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Cínovecko</w:t>
            </w:r>
            <w:proofErr w:type="spellEnd"/>
            <w:r w:rsidR="004E36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o. p.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E36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s.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nejpozději do </w:t>
            </w:r>
            <w:r w:rsidR="00452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750F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52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750F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4527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202</w:t>
            </w:r>
            <w:r w:rsidR="007A6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2B20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7A6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1263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34C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0 hodin. </w:t>
            </w:r>
            <w:r w:rsidR="00434C07" w:rsidRPr="00434C07">
              <w:rPr>
                <w:rFonts w:asciiTheme="minorHAnsi" w:hAnsiTheme="minorHAnsi" w:cstheme="minorHAnsi"/>
                <w:bCs/>
                <w:sz w:val="22"/>
                <w:szCs w:val="22"/>
              </w:rPr>
              <w:t>Žádost včetně příloh bude podána v papírové podobě, zajištěna proti manipulaci, jednotlivé strany žádosti včetně příloh budou očíslovány a podepsány statutárním zástupcem.</w:t>
            </w:r>
          </w:p>
          <w:p w14:paraId="590D8A68" w14:textId="5D0B9643" w:rsidR="00B443B1" w:rsidRPr="00703D99" w:rsidRDefault="00B443B1" w:rsidP="005236B3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A8CE49" w14:textId="760F1101" w:rsidR="00AD4090" w:rsidRDefault="00AD4090" w:rsidP="005236B3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43B1" w:rsidRPr="00703D99" w14:paraId="120740CD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E140B6D" w14:textId="65416CD2" w:rsidR="00B443B1" w:rsidRPr="00703D99" w:rsidRDefault="00B443B1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8.   Náležitosti žádosti o dotaci a dotaci</w:t>
            </w:r>
          </w:p>
        </w:tc>
      </w:tr>
      <w:tr w:rsidR="00B443B1" w:rsidRPr="00703D99" w14:paraId="119EE3FF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6EF62AC9" w14:textId="561644DB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Žádost musí splňovat požadavky výzvy. Žádost musí obsahovat identifikační údaje žadatele, musí být podepsána osobou oprávněnou jednat jménem žadatele a musí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obsahovat tyto přílohy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4D45CB9" w14:textId="456B348A" w:rsidR="006A5A35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vyplněný formulář žádosti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podle závazného vzoru (viz příloha č. </w:t>
            </w:r>
            <w:proofErr w:type="gramStart"/>
            <w:r w:rsidR="003971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– k</w:t>
            </w:r>
            <w:proofErr w:type="gramEnd"/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dispozici na www.mascinovecko.cz</w:t>
            </w:r>
            <w:r w:rsidR="00434C0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opatřený datem a podpisem statutárního zástupce žadatele. 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 xml:space="preserve">V žádosti o dotaci žadatel dbá vysvětlení vztahu projektu ke kritériím hodnocení? </w:t>
            </w:r>
          </w:p>
          <w:p w14:paraId="00A92750" w14:textId="5F60C856" w:rsidR="006A5A35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doklad o právní formě </w:t>
            </w:r>
            <w:r w:rsidR="00E502A2" w:rsidRPr="00703D99">
              <w:rPr>
                <w:rFonts w:asciiTheme="minorHAnsi" w:hAnsiTheme="minorHAnsi" w:cstheme="minorHAnsi"/>
                <w:sz w:val="22"/>
                <w:szCs w:val="22"/>
              </w:rPr>
              <w:t>žadatele – kopie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stanov nebo zřizovací listiny nebo výpisu z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příslušného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rejstříku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(dostatečný bude aktuální doklad vytištěný z http://</w:t>
            </w:r>
            <w:r w:rsidR="00AD409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ww</w:t>
            </w:r>
            <w:r w:rsidR="00AD40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info.mfcr.cz/ares/ares_es.html.cz). </w:t>
            </w:r>
            <w:r w:rsidR="006C2E04" w:rsidRPr="00753C16">
              <w:rPr>
                <w:rFonts w:asciiTheme="minorHAnsi" w:hAnsiTheme="minorHAnsi" w:cstheme="minorHAnsi"/>
                <w:sz w:val="22"/>
                <w:szCs w:val="22"/>
              </w:rPr>
              <w:t>Příloha není relevantní pro obce a školy.</w:t>
            </w:r>
          </w:p>
          <w:p w14:paraId="27A8CBCB" w14:textId="06810A03" w:rsidR="00B443B1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doklad o jmenování či volbě statutárního zástupce žadatele (příp. doklad, kterým je určena osoba pověřená podáním a administrací žádosti o dotaci a jednáním s MAS </w:t>
            </w:r>
            <w:proofErr w:type="spellStart"/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Cínovecko</w:t>
            </w:r>
            <w:proofErr w:type="spellEnd"/>
            <w:r w:rsidR="00434C07">
              <w:rPr>
                <w:rFonts w:asciiTheme="minorHAnsi" w:hAnsiTheme="minorHAnsi" w:cstheme="minorHAnsi"/>
                <w:sz w:val="22"/>
                <w:szCs w:val="22"/>
              </w:rPr>
              <w:t xml:space="preserve"> o. p. s.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– plná moc</w:t>
            </w:r>
            <w:r w:rsidRPr="00753C1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D4090" w:rsidRPr="00753C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53C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2E04" w:rsidRPr="00753C16">
              <w:rPr>
                <w:rFonts w:asciiTheme="minorHAnsi" w:hAnsiTheme="minorHAnsi" w:cstheme="minorHAnsi"/>
                <w:sz w:val="22"/>
                <w:szCs w:val="22"/>
              </w:rPr>
              <w:t>Příloha není relevantní pro obce a školy.</w:t>
            </w:r>
          </w:p>
        </w:tc>
      </w:tr>
    </w:tbl>
    <w:p w14:paraId="717A83D5" w14:textId="77777777" w:rsidR="00727725" w:rsidRPr="00703D99" w:rsidRDefault="00727725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6A2B2658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366CF4B" w14:textId="780EE374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9.   Kritéria věcného hodnocení</w:t>
            </w:r>
          </w:p>
        </w:tc>
      </w:tr>
      <w:tr w:rsidR="006A5A35" w:rsidRPr="00703D99" w14:paraId="0E2492A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7E8B9932" w14:textId="1F69D947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Hodnocení žádostí bude probíhat podle kritérií, jejichž seznam s bodovým vyčíslením je uveden v příloze č. </w:t>
            </w:r>
            <w:r w:rsidR="003971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této výzvy. </w:t>
            </w:r>
          </w:p>
          <w:p w14:paraId="3199D111" w14:textId="3AC13782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Minimální počet bodů pro splnění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 xml:space="preserve"> kritérií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věcného hodnocení je stanoven </w:t>
            </w:r>
            <w:r w:rsidR="009616EF">
              <w:rPr>
                <w:rFonts w:asciiTheme="minorHAnsi" w:hAnsiTheme="minorHAnsi" w:cstheme="minorHAnsi"/>
                <w:sz w:val="22"/>
                <w:szCs w:val="22"/>
              </w:rPr>
              <w:t>na 30 bodů.</w:t>
            </w:r>
          </w:p>
          <w:p w14:paraId="4054BEB2" w14:textId="1CF0F60E" w:rsidR="006C2E04" w:rsidRPr="006C2E04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V nesplnění obodovaného preferenčního kritéria</w:t>
            </w:r>
            <w:r w:rsidR="009616EF"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, k jehož plnění se žadatel zavázal</w:t>
            </w:r>
            <w:r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, nebude žádost proplacena.</w:t>
            </w:r>
          </w:p>
        </w:tc>
      </w:tr>
    </w:tbl>
    <w:p w14:paraId="675E4CFB" w14:textId="77777777" w:rsidR="001C238D" w:rsidRDefault="001C238D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175AAEB9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B9B7EC1" w14:textId="4EC8F751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10.   Kritéria přijatelnosti žádosti</w:t>
            </w:r>
          </w:p>
        </w:tc>
      </w:tr>
      <w:tr w:rsidR="006A5A35" w:rsidRPr="00703D99" w14:paraId="380DE8BE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2F7CD4C7" w14:textId="77777777" w:rsidR="006A5A35" w:rsidRPr="00F9024D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F9024D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Žádost o dotaci podepsal oprávněný zástupce žadatele. </w:t>
            </w:r>
          </w:p>
          <w:p w14:paraId="62FB9827" w14:textId="26EC5D4E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Žadatel splňuje definici příjemce dotace stanovenou ve výzvě ke dni podání žádosti o dotaci na MAS. </w:t>
            </w:r>
          </w:p>
          <w:p w14:paraId="69090368" w14:textId="16145B5F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Projekt splňuje účel a rozsah výzvy (viz část 2 textu výzvy) a je v souladu se zásadami programu</w:t>
            </w:r>
            <w:r w:rsidR="002B204A"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Ústeckého kraje Podpora komunitního života na venkově</w:t>
            </w:r>
            <w:r w:rsidR="00E54D45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v roce 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20</w:t>
            </w:r>
            <w:r w:rsidR="00E1136E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</w:t>
            </w:r>
            <w:r w:rsidR="007A69F4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4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. </w:t>
            </w:r>
          </w:p>
          <w:p w14:paraId="19D4948F" w14:textId="59E61902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Realizace projektu je na území působnosti MAS a zároveň na území Ústeckého kraje. </w:t>
            </w:r>
          </w:p>
          <w:p w14:paraId="153CAA24" w14:textId="028CCB57" w:rsidR="006A5A35" w:rsidRPr="00D37D26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Projekty předkládané žadateli v rámci této výzvy jsou v souladu se Strategií komunitně vedeného</w:t>
            </w:r>
            <w:r w:rsid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místního rozvoje (SCLLD) MAS </w:t>
            </w:r>
            <w:proofErr w:type="spellStart"/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Cínovecko</w:t>
            </w:r>
            <w:proofErr w:type="spellEnd"/>
            <w:r w:rsidR="002B204A"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o. p. s.</w:t>
            </w: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a se Strategií rozvoje Ústeckého kraje do roku 2027. </w:t>
            </w:r>
          </w:p>
          <w:p w14:paraId="5357F6CD" w14:textId="7DEBE11C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Projekt není zaměřen na udržování již dříve realizovaného projektu. </w:t>
            </w:r>
          </w:p>
          <w:p w14:paraId="200D449C" w14:textId="58C14CF1" w:rsidR="006A5A35" w:rsidRPr="00AD4090" w:rsidRDefault="006A5A35" w:rsidP="00ED19EE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hAnsiTheme="minorHAnsi" w:cstheme="minorHAnsi"/>
                <w:sz w:val="20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Žadatel předložil žádost na </w:t>
            </w:r>
            <w:r w:rsidR="005236B3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předepsaném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formuláři spolu s </w:t>
            </w:r>
            <w:r w:rsidR="00ED19EE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relevantními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přílohami </w:t>
            </w:r>
          </w:p>
        </w:tc>
      </w:tr>
    </w:tbl>
    <w:p w14:paraId="02A02619" w14:textId="27BC38B7" w:rsidR="002B204A" w:rsidRDefault="002B204A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2F25875C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C91598F" w14:textId="513D3C3D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11.   Náležitosti před podpisem smlouvy o poskytnutí dotace</w:t>
            </w:r>
          </w:p>
        </w:tc>
      </w:tr>
      <w:tr w:rsidR="006A5A35" w:rsidRPr="00703D99" w14:paraId="65C6F453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51FCAEB3" w14:textId="0688BCC2" w:rsidR="006A5A35" w:rsidRPr="00703D99" w:rsidRDefault="00BB7EF3" w:rsidP="005236B3">
            <w:pPr>
              <w:pStyle w:val="Odstavecseseznamem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18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Realizátor projektu předloží smlouvu o zřízení bankovního účtu</w:t>
            </w:r>
          </w:p>
        </w:tc>
      </w:tr>
    </w:tbl>
    <w:p w14:paraId="7C99E0B5" w14:textId="77777777" w:rsidR="001C238D" w:rsidRDefault="001C238D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71427C16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FB29673" w14:textId="3DF1B218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12.   Proces administrace žádosti</w:t>
            </w:r>
          </w:p>
        </w:tc>
      </w:tr>
      <w:tr w:rsidR="00390C27" w:rsidRPr="002B204A" w14:paraId="609A3842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729AC819" w14:textId="0A871787" w:rsidR="009616EF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Předložené projekty projdou na úrovni pracoviště MAS </w:t>
            </w:r>
            <w:proofErr w:type="spellStart"/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Cínovecko</w:t>
            </w:r>
            <w:proofErr w:type="spellEnd"/>
            <w:r w:rsidR="002B204A">
              <w:rPr>
                <w:rFonts w:asciiTheme="minorHAnsi" w:hAnsiTheme="minorHAnsi" w:cstheme="minorHAnsi"/>
                <w:sz w:val="22"/>
                <w:szCs w:val="22"/>
              </w:rPr>
              <w:t xml:space="preserve"> o. p. s.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administrativní kontrolou a kontrolou přijatelnosti, tzn.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že bude posouzeno, zda žadatel vyplnil všechna povinná pole žádosti o dotaci, zda doložil všechn</w:t>
            </w:r>
            <w:r w:rsidR="00E871D7">
              <w:rPr>
                <w:rFonts w:asciiTheme="minorHAnsi" w:hAnsiTheme="minorHAnsi" w:cstheme="minorHAnsi"/>
                <w:sz w:val="22"/>
                <w:szCs w:val="22"/>
              </w:rPr>
              <w:t>y povinné přílohy a zda je projekt způsobilý a zda je přijatelný vzhledem k účelu výzvy.</w:t>
            </w:r>
          </w:p>
          <w:p w14:paraId="2F9B7AAB" w14:textId="4FB27F26" w:rsidR="009616EF" w:rsidRDefault="009616EF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Administrativní kontrolu a kontrolu přijatelnosti provádí pracovník MAS. 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V případě, že pracovník MAS shledá nějaké nedostatky, vyzve žadatele </w:t>
            </w:r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e-mailem 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>k jejich odstranění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V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případě, že nebudou formální chyby odstraněny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stanovené lhůtě </w:t>
            </w:r>
            <w:r w:rsidR="007A69F4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prac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dnů,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bude administrace žádosti o dotaci ukončena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55474E7" w14:textId="19E54D4D" w:rsidR="009616EF" w:rsidRPr="00D37D26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 případě,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že žádost o dotaci projde kladně administrativní kontrolou a kontrolou přijatelnosti,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rozhodovací orgán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provede věcné hodnocen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í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žádostí dle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kritérií věcného hodnocení (příloha č. </w:t>
            </w:r>
            <w:r w:rsidR="004E19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výzvy)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Rozhodovací orgán dojde</w:t>
            </w:r>
            <w:r w:rsidR="00F902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při hodnocení projektu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ke shodě na počtu bodů v rámci jednotlivých kritérií. Celkový počet bodů bude určen součtem.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Při shodném počtu bodů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dvou či více projektů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bude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ve výběru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upřednostněna žádost, která byla doručena do kanceláře MAS </w:t>
            </w:r>
            <w:proofErr w:type="spellStart"/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Cínovecko</w:t>
            </w:r>
            <w:proofErr w:type="spellEnd"/>
            <w:r w:rsidR="002B204A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o. p. s.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 dřívějším termínu. Při shodném počtu bodů a shodném datu (i času) doručení bude upřednostněna žádost s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nižšími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celkovými způsobilými výdaji.</w:t>
            </w:r>
          </w:p>
          <w:p w14:paraId="0E888839" w14:textId="4F2E7338" w:rsidR="00390C27" w:rsidRPr="00D37D26" w:rsidRDefault="009616EF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 případě, že částka </w:t>
            </w:r>
            <w:r w:rsid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podpory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požadovan</w:t>
            </w:r>
            <w:r w:rsid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á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 projekty, které splnily minimální bodovou hranici, převýší alokaci výzvy, může rozhodovací orgán </w:t>
            </w:r>
            <w:r w:rsidR="006445B2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rozhodnout o poměrném snížení finanční podpory všech projektů do výše alokace výzvy.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jednání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rozhodovacího orgánu 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bude vyhotoven zápis a </w:t>
            </w:r>
            <w:r w:rsidR="001C74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pořadí dle 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bodového hodnocení seřazených žádostí bude k dispozici na webovýc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 stránkách </w:t>
            </w:r>
            <w:hyperlink r:id="rId11" w:history="1">
              <w:r w:rsidRPr="00D37D26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</w:rPr>
                <w:t>www.mascinovecko.cz</w:t>
              </w:r>
            </w:hyperlink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Proti výsledku hodnocení není možné se odvolat či jej vymáhat právní cestou. </w:t>
            </w:r>
          </w:p>
          <w:p w14:paraId="57B20BD3" w14:textId="44070B54" w:rsidR="00390C27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Každému žadateli bude zasláno oznámení 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 výsledku hodnocení. Úspěšným žadatelů</w:t>
            </w:r>
            <w:r w:rsidR="00F902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bude sdělena výše navržené dotace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e-mailem. Seznam úspěšných žadatelů bude publikován na webových stránkách </w:t>
            </w:r>
            <w:hyperlink r:id="rId12" w:history="1">
              <w:r w:rsidR="00D37D26" w:rsidRPr="0083042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Úspěšným žadatelům budou zároveň podány informace týkající se dalších kroků, vedoucích k uzavření Smlouvy o poskytnutí dotace. </w:t>
            </w:r>
            <w:r w:rsidR="002C3482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Uzavření smlouvy je povinnou podmínkou pro čerpání dotace.</w:t>
            </w:r>
            <w:r w:rsidR="001C74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E9F4EAE" w14:textId="2B489A5D" w:rsidR="001C743A" w:rsidRPr="00703D99" w:rsidRDefault="001C743A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7DF095C" w14:textId="25BF0DFE" w:rsidR="00390C27" w:rsidRPr="00703D99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12367D3E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9D602CF" w14:textId="04B2ADD8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13.   Závěrečná zpráva a vyúčtování realizace projektu</w:t>
            </w:r>
          </w:p>
        </w:tc>
      </w:tr>
      <w:tr w:rsidR="00390C27" w:rsidRPr="00703D99" w14:paraId="74E41BF9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77694FBB" w14:textId="4BBD9503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Závěrečnou zprávu a vyúčtování realizace projektu musí žadatel předložit do 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30 dnů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od ukončení realizace projektu, nejpozději do 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54D4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B11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. 202</w:t>
            </w:r>
            <w:r w:rsidR="007A69F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878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(termín předložení vyúčtování bude uveden ve smlouvě o poskytnutí dotace).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 xml:space="preserve"> Formulář zprávy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yúčtování bude ke stažení na stránkách </w:t>
            </w:r>
            <w:hyperlink r:id="rId13" w:history="1">
              <w:r w:rsidRPr="00703D99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. Cílem Zprávy je informovat MAS </w:t>
            </w:r>
            <w:proofErr w:type="spellStart"/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Cínovecko</w:t>
            </w:r>
            <w:proofErr w:type="spellEnd"/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o. p. s. a Ústecký kraj o tom, do jaké míry se žadateli podařilo realizovat podpořené aktivity, jaký přínos měly pro místní komunitu a jakým způsobem bylo naloženo s poskytnutým příspěvkem. </w:t>
            </w:r>
          </w:p>
          <w:p w14:paraId="1E24BF48" w14:textId="77777777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Náležitosti Zprávy: </w:t>
            </w:r>
          </w:p>
          <w:p w14:paraId="7ACB3D0F" w14:textId="1DD7074D" w:rsidR="00BB7EF3" w:rsidRDefault="00BB7EF3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Vyplněný formulář</w:t>
            </w:r>
          </w:p>
          <w:p w14:paraId="02CAFADC" w14:textId="0D387D19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Kopie daňových</w:t>
            </w:r>
            <w:r w:rsidR="002C3482">
              <w:rPr>
                <w:rFonts w:asciiTheme="minorHAnsi" w:hAnsiTheme="minorHAnsi" w:cstheme="minorHAnsi"/>
                <w:sz w:val="22"/>
                <w:szCs w:val="22"/>
              </w:rPr>
              <w:t>/účetních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dokladů </w:t>
            </w:r>
          </w:p>
          <w:p w14:paraId="40068B42" w14:textId="2D0B310A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Doklady o uhrazení </w:t>
            </w:r>
          </w:p>
          <w:p w14:paraId="56194BCD" w14:textId="21650CEC" w:rsidR="00390C27" w:rsidRPr="00703D99" w:rsidRDefault="00390C27" w:rsidP="005236B3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Fotodokumentace </w:t>
            </w:r>
          </w:p>
          <w:p w14:paraId="237DECBD" w14:textId="3CAD8DBB" w:rsidR="00390C27" w:rsidRPr="00703D99" w:rsidRDefault="00390C27" w:rsidP="005236B3">
            <w:pPr>
              <w:pStyle w:val="Default"/>
              <w:numPr>
                <w:ilvl w:val="1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minimálně 6 fotografií z realizovaného projektu (příp. jiné doklady o konání akce, jako jsou výstupy v tisku, na webových stránkách, prezenční listiny, letáky aj.)</w:t>
            </w:r>
          </w:p>
          <w:p w14:paraId="30EFCC67" w14:textId="142F33C8" w:rsidR="00390C27" w:rsidRPr="00703D99" w:rsidRDefault="00390C27" w:rsidP="005236B3">
            <w:pPr>
              <w:pStyle w:val="Default"/>
              <w:numPr>
                <w:ilvl w:val="1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Z toho minimálně 1 fotografie musí dokumentovat povinnou publicitu – MAS CÍNOVECKO o. p. s. a Ústecký kraj. </w:t>
            </w:r>
          </w:p>
          <w:p w14:paraId="4F337C60" w14:textId="77777777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374A37" w14:textId="56814124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Na základě přiložených kopií daňových dokladů a dokladů o uhrazení závazků souvisejících s realizací způsobilých výdajů bude vyplněno 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yúčtování. V případě, že žadatel dostatečně neprokáže realizaci způsobilých výdajů ve výši, kterou uvedl v žádosti o dotaci, bude dotace o tyto neprokázané (případně nezpůsobilé) výdaje pokrácena. Závěrečná zpráva a vyúčtování realizace projektu bude podána stejných způsobem jako u žádosti o dotaci. </w:t>
            </w:r>
          </w:p>
          <w:p w14:paraId="71A227F7" w14:textId="46379370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Dotace není převoditelná na jiný právní subjekt. Příjemce je povinen přijatou dotaci použít na financování projektu schváleného poskytovatelem. </w:t>
            </w:r>
          </w:p>
        </w:tc>
      </w:tr>
    </w:tbl>
    <w:p w14:paraId="68D2713D" w14:textId="7FC37180" w:rsidR="00390C27" w:rsidRPr="00703D99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49221F2D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715C48C" w14:textId="30E37A05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F6A92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</w:t>
            </w:r>
            <w:r w:rsidR="00DF6A92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Kontakt pro další informace</w:t>
            </w:r>
          </w:p>
        </w:tc>
      </w:tr>
      <w:tr w:rsidR="00390C27" w:rsidRPr="00703D99" w14:paraId="458C79EF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365C794E" w14:textId="4E177D0B" w:rsidR="00DF6A92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Podrobné informace o poskytování finanční podpory jsou uvedeny spolu s touto výzvou na internetových stránkách www.mascinovecko.cz, kompletní informace o Programu Podpora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komunitního života na venkově jsou uvedené na internetových stránkách Ústeckého kraje</w:t>
            </w:r>
            <w:r w:rsidR="00E502A2">
              <w:t xml:space="preserve"> (odkaz na str. 1).</w:t>
            </w:r>
          </w:p>
          <w:p w14:paraId="14A67417" w14:textId="15F1CF6F" w:rsidR="00DF6A92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Kontaktní adresa: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MAS CÍNOVECKO o. p. s., Krušnohorská 41/15, 417 01 Dubí </w:t>
            </w:r>
          </w:p>
          <w:p w14:paraId="1C7EBFB0" w14:textId="2189406F" w:rsidR="00390C27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Kontaktní </w:t>
            </w:r>
            <w:r w:rsidR="00E502A2"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</w:t>
            </w:r>
            <w:r w:rsidR="00E502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="00E502A2"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Libor</w:t>
            </w:r>
            <w:r w:rsidRPr="008D5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Kudrna, tel. 606 122 068, e-mail  </w:t>
            </w:r>
            <w:hyperlink r:id="rId14" w:history="1">
              <w:r w:rsidR="007A69F4" w:rsidRPr="006D4222">
                <w:rPr>
                  <w:rStyle w:val="Hypertextovodkaz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kudrna@mascinovecko.cz</w:t>
              </w:r>
            </w:hyperlink>
            <w:r w:rsidR="007A69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; Marie Račkovičová, tel. 606 582 146, e-mail </w:t>
            </w:r>
            <w:r w:rsidR="003A5F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5" w:history="1">
              <w:r w:rsidR="003A5F58" w:rsidRPr="006D4222">
                <w:rPr>
                  <w:rStyle w:val="Hypertextovodkaz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rackovicova@mascinovecko.cz</w:t>
              </w:r>
            </w:hyperlink>
            <w:r w:rsidR="003A5F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390C27" w:rsidRPr="008D5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7E63629" w14:textId="685E16E8" w:rsidR="00390C27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A92" w:rsidRPr="00703D99" w14:paraId="7E78622C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CD9E6CE" w14:textId="3B6D0642" w:rsidR="00DF6A92" w:rsidRPr="00703D99" w:rsidRDefault="00DF6A92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A761C5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</w:t>
            </w:r>
            <w:r w:rsidR="00A761C5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Přílohy</w:t>
            </w:r>
          </w:p>
        </w:tc>
      </w:tr>
      <w:tr w:rsidR="00DF6A92" w:rsidRPr="00703D99" w14:paraId="1E8C4787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379B17B7" w14:textId="47CFF216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1 Žádost o podporu </w:t>
            </w:r>
          </w:p>
          <w:p w14:paraId="6FC96ED7" w14:textId="207018D4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Kritéria věcného hodnocení </w:t>
            </w:r>
          </w:p>
          <w:p w14:paraId="1DAE2FBC" w14:textId="35C3C418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3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Smlouva o poskytnutí dotace </w:t>
            </w:r>
          </w:p>
          <w:p w14:paraId="394B731F" w14:textId="491847F0" w:rsidR="00DF6A92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4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Závěrečná zpráva a vyúčtování realizace projektu </w:t>
            </w:r>
            <w:r w:rsidR="00DF6A92" w:rsidRPr="00703D9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110C3538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3DAD11AA" w14:textId="33E61B6D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V Dubí dne </w:t>
      </w:r>
      <w:r w:rsidR="00750F65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17. 6</w:t>
      </w:r>
      <w:r w:rsidR="006A2505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. 2024</w:t>
      </w:r>
    </w:p>
    <w:p w14:paraId="338B6FF7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7531BF8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A64A647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6A562D6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61CD6D27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20E160F7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1519783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3C151D1" w14:textId="36704240" w:rsidR="00D37D26" w:rsidRPr="00307DA2" w:rsidRDefault="00D37D26" w:rsidP="00D37D26">
      <w:pPr>
        <w:tabs>
          <w:tab w:val="center" w:pos="6663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ab/>
      </w:r>
      <w:r w:rsidR="00307DA2"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Ing</w:t>
      </w:r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. Ladislava </w:t>
      </w:r>
      <w:proofErr w:type="gramStart"/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Hamrová </w:t>
      </w:r>
      <w:r w:rsidR="005236B3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v.</w:t>
      </w:r>
      <w:proofErr w:type="gramEnd"/>
      <w:r w:rsidR="005236B3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r.</w:t>
      </w:r>
    </w:p>
    <w:p w14:paraId="1FA3F19D" w14:textId="5036F588" w:rsidR="00D37D26" w:rsidRPr="005B2DEC" w:rsidRDefault="00D37D26" w:rsidP="00D37D26">
      <w:pPr>
        <w:tabs>
          <w:tab w:val="center" w:pos="6663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ab/>
        <w:t xml:space="preserve">ředitelka MAS </w:t>
      </w:r>
      <w:proofErr w:type="spellStart"/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Cínovecko</w:t>
      </w:r>
      <w:proofErr w:type="spellEnd"/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, o. p. s.</w:t>
      </w:r>
    </w:p>
    <w:sectPr w:rsidR="00D37D26" w:rsidRPr="005B2DE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1C34F" w14:textId="77777777" w:rsidR="00456291" w:rsidRDefault="00456291" w:rsidP="00164D72">
      <w:r>
        <w:separator/>
      </w:r>
    </w:p>
  </w:endnote>
  <w:endnote w:type="continuationSeparator" w:id="0">
    <w:p w14:paraId="202FC5E4" w14:textId="77777777" w:rsidR="00456291" w:rsidRDefault="00456291" w:rsidP="0016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3718802"/>
      <w:docPartObj>
        <w:docPartGallery w:val="Page Numbers (Bottom of Page)"/>
        <w:docPartUnique/>
      </w:docPartObj>
    </w:sdtPr>
    <w:sdtEndPr/>
    <w:sdtContent>
      <w:p w14:paraId="694C63BA" w14:textId="77777777" w:rsidR="006A5A35" w:rsidRDefault="006A5A35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6C745F8" wp14:editId="15D4147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Vývojový diagram: alternativní post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2A747" w14:textId="69C4A182" w:rsidR="006A5A35" w:rsidRPr="00A02E95" w:rsidRDefault="006A5A35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</w:rPr>
                              </w:pP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begin"/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instrText>PAGE    \* MERGEFORMAT</w:instrText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separate"/>
                              </w:r>
                              <w:r w:rsidR="00ED19EE">
                                <w:rPr>
                                  <w:rFonts w:ascii="Tahoma" w:hAnsi="Tahoma" w:cs="Tahoma"/>
                                  <w:noProof/>
                                  <w:sz w:val="20"/>
                                </w:rPr>
                                <w:t>6</w:t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6C745F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3" o:spid="_x0000_s1026" type="#_x0000_t176" style="position:absolute;margin-left:0;margin-top:0;width:40.35pt;height:34.75pt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0422A747" w14:textId="69C4A182" w:rsidR="006A5A35" w:rsidRPr="00A02E95" w:rsidRDefault="006A5A35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begin"/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instrText>PAGE    \* MERGEFORMAT</w:instrText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separate"/>
                        </w:r>
                        <w:r w:rsidR="00ED19EE">
                          <w:rPr>
                            <w:rFonts w:ascii="Tahoma" w:hAnsi="Tahoma" w:cs="Tahoma"/>
                            <w:noProof/>
                            <w:sz w:val="20"/>
                          </w:rPr>
                          <w:t>6</w:t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684CD" w14:textId="77777777" w:rsidR="00456291" w:rsidRDefault="00456291" w:rsidP="00164D72">
      <w:r>
        <w:separator/>
      </w:r>
    </w:p>
  </w:footnote>
  <w:footnote w:type="continuationSeparator" w:id="0">
    <w:p w14:paraId="1110B49B" w14:textId="77777777" w:rsidR="00456291" w:rsidRDefault="00456291" w:rsidP="0016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016A" w14:textId="5DBCC281" w:rsidR="00D537FB" w:rsidRDefault="00050846" w:rsidP="00050846">
    <w:pPr>
      <w:pStyle w:val="Zhlav"/>
      <w:tabs>
        <w:tab w:val="clear" w:pos="4536"/>
        <w:tab w:val="clear" w:pos="9072"/>
        <w:tab w:val="left" w:pos="6922"/>
      </w:tabs>
    </w:pPr>
    <w:r w:rsidRPr="002306DD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1867DBDA" wp14:editId="2FC1F018">
          <wp:simplePos x="0" y="0"/>
          <wp:positionH relativeFrom="column">
            <wp:posOffset>5292998</wp:posOffset>
          </wp:positionH>
          <wp:positionV relativeFrom="paragraph">
            <wp:posOffset>7340</wp:posOffset>
          </wp:positionV>
          <wp:extent cx="412115" cy="412115"/>
          <wp:effectExtent l="0" t="0" r="6985" b="6985"/>
          <wp:wrapTight wrapText="bothSides">
            <wp:wrapPolygon edited="0">
              <wp:start x="4992" y="0"/>
              <wp:lineTo x="0" y="2995"/>
              <wp:lineTo x="0" y="16974"/>
              <wp:lineTo x="3994" y="20968"/>
              <wp:lineTo x="4992" y="20968"/>
              <wp:lineTo x="15975" y="20968"/>
              <wp:lineTo x="16974" y="20968"/>
              <wp:lineTo x="20968" y="16974"/>
              <wp:lineTo x="20968" y="2995"/>
              <wp:lineTo x="15975" y="0"/>
              <wp:lineTo x="4992" y="0"/>
            </wp:wrapPolygon>
          </wp:wrapTight>
          <wp:docPr id="4" name="Obrázek 4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145" w:rsidRPr="0006701F">
      <w:rPr>
        <w:rFonts w:ascii="Arial" w:hAnsi="Arial" w:cs="Arial"/>
        <w:noProof/>
        <w:lang w:eastAsia="cs-CZ"/>
      </w:rPr>
      <w:drawing>
        <wp:inline distT="0" distB="0" distL="0" distR="0" wp14:anchorId="592CB4B6" wp14:editId="319E6E77">
          <wp:extent cx="1680358" cy="337571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326" b="28465"/>
                  <a:stretch/>
                </pic:blipFill>
                <pic:spPr bwMode="auto">
                  <a:xfrm>
                    <a:off x="0" y="0"/>
                    <a:ext cx="1715686" cy="3446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A5A35">
      <w:tab/>
      <w:t xml:space="preserve">                 </w:t>
    </w:r>
  </w:p>
  <w:p w14:paraId="35082184" w14:textId="77777777" w:rsidR="00D537FB" w:rsidRDefault="00D537FB" w:rsidP="002306DD">
    <w:pPr>
      <w:pStyle w:val="Zhlav"/>
      <w:tabs>
        <w:tab w:val="clear" w:pos="4536"/>
        <w:tab w:val="clear" w:pos="9072"/>
        <w:tab w:val="left" w:pos="69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FB4"/>
    <w:multiLevelType w:val="hybridMultilevel"/>
    <w:tmpl w:val="97E83A2A"/>
    <w:lvl w:ilvl="0" w:tplc="050AC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2FA8"/>
    <w:multiLevelType w:val="hybridMultilevel"/>
    <w:tmpl w:val="3DAE91F4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4B1D"/>
    <w:multiLevelType w:val="hybridMultilevel"/>
    <w:tmpl w:val="B70264F0"/>
    <w:lvl w:ilvl="0" w:tplc="A8DC68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B0D31"/>
    <w:multiLevelType w:val="hybridMultilevel"/>
    <w:tmpl w:val="553A233C"/>
    <w:lvl w:ilvl="0" w:tplc="359CFC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FB7051"/>
    <w:multiLevelType w:val="hybridMultilevel"/>
    <w:tmpl w:val="784C73C2"/>
    <w:lvl w:ilvl="0" w:tplc="8584BD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5129"/>
    <w:multiLevelType w:val="hybridMultilevel"/>
    <w:tmpl w:val="8B4A0A28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6BA8"/>
    <w:multiLevelType w:val="hybridMultilevel"/>
    <w:tmpl w:val="E3EEE12E"/>
    <w:lvl w:ilvl="0" w:tplc="33EA11E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E4D09"/>
    <w:multiLevelType w:val="hybridMultilevel"/>
    <w:tmpl w:val="643CC2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7088C"/>
    <w:multiLevelType w:val="hybridMultilevel"/>
    <w:tmpl w:val="D2440092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B88FE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19F7"/>
    <w:multiLevelType w:val="hybridMultilevel"/>
    <w:tmpl w:val="8BF26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27260E"/>
    <w:multiLevelType w:val="hybridMultilevel"/>
    <w:tmpl w:val="992004CE"/>
    <w:lvl w:ilvl="0" w:tplc="C388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0503A"/>
    <w:multiLevelType w:val="hybridMultilevel"/>
    <w:tmpl w:val="2F3C7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72C54"/>
    <w:multiLevelType w:val="hybridMultilevel"/>
    <w:tmpl w:val="9B8A6432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4507D"/>
    <w:multiLevelType w:val="hybridMultilevel"/>
    <w:tmpl w:val="136A1886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40092"/>
    <w:multiLevelType w:val="hybridMultilevel"/>
    <w:tmpl w:val="18E8C3C0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A1E30"/>
    <w:multiLevelType w:val="hybridMultilevel"/>
    <w:tmpl w:val="AA807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26C91"/>
    <w:multiLevelType w:val="hybridMultilevel"/>
    <w:tmpl w:val="8BB4F0B8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747BA"/>
    <w:multiLevelType w:val="hybridMultilevel"/>
    <w:tmpl w:val="E28EE66A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95C53"/>
    <w:multiLevelType w:val="hybridMultilevel"/>
    <w:tmpl w:val="721E7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B0EED"/>
    <w:multiLevelType w:val="hybridMultilevel"/>
    <w:tmpl w:val="EF1CA364"/>
    <w:lvl w:ilvl="0" w:tplc="3482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74418"/>
    <w:multiLevelType w:val="hybridMultilevel"/>
    <w:tmpl w:val="3EEC54CA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D1E15"/>
    <w:multiLevelType w:val="hybridMultilevel"/>
    <w:tmpl w:val="A11A0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A3116"/>
    <w:multiLevelType w:val="hybridMultilevel"/>
    <w:tmpl w:val="86C4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B1F27"/>
    <w:multiLevelType w:val="hybridMultilevel"/>
    <w:tmpl w:val="C51C393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67946917">
    <w:abstractNumId w:val="4"/>
  </w:num>
  <w:num w:numId="2" w16cid:durableId="380789159">
    <w:abstractNumId w:val="6"/>
  </w:num>
  <w:num w:numId="3" w16cid:durableId="225651831">
    <w:abstractNumId w:val="23"/>
  </w:num>
  <w:num w:numId="4" w16cid:durableId="272908736">
    <w:abstractNumId w:val="0"/>
  </w:num>
  <w:num w:numId="5" w16cid:durableId="1011377233">
    <w:abstractNumId w:val="10"/>
  </w:num>
  <w:num w:numId="6" w16cid:durableId="1628387259">
    <w:abstractNumId w:val="3"/>
  </w:num>
  <w:num w:numId="7" w16cid:durableId="1420178502">
    <w:abstractNumId w:val="18"/>
  </w:num>
  <w:num w:numId="8" w16cid:durableId="1038161107">
    <w:abstractNumId w:val="21"/>
  </w:num>
  <w:num w:numId="9" w16cid:durableId="1126702359">
    <w:abstractNumId w:val="9"/>
  </w:num>
  <w:num w:numId="10" w16cid:durableId="153494793">
    <w:abstractNumId w:val="2"/>
  </w:num>
  <w:num w:numId="11" w16cid:durableId="777259366">
    <w:abstractNumId w:val="19"/>
  </w:num>
  <w:num w:numId="12" w16cid:durableId="1730424488">
    <w:abstractNumId w:val="22"/>
  </w:num>
  <w:num w:numId="13" w16cid:durableId="222647552">
    <w:abstractNumId w:val="1"/>
  </w:num>
  <w:num w:numId="14" w16cid:durableId="884372458">
    <w:abstractNumId w:val="17"/>
  </w:num>
  <w:num w:numId="15" w16cid:durableId="672268479">
    <w:abstractNumId w:val="16"/>
  </w:num>
  <w:num w:numId="16" w16cid:durableId="1318150434">
    <w:abstractNumId w:val="14"/>
  </w:num>
  <w:num w:numId="17" w16cid:durableId="689840739">
    <w:abstractNumId w:val="8"/>
  </w:num>
  <w:num w:numId="18" w16cid:durableId="24327372">
    <w:abstractNumId w:val="15"/>
  </w:num>
  <w:num w:numId="19" w16cid:durableId="743720666">
    <w:abstractNumId w:val="13"/>
  </w:num>
  <w:num w:numId="20" w16cid:durableId="699548748">
    <w:abstractNumId w:val="5"/>
  </w:num>
  <w:num w:numId="21" w16cid:durableId="126971049">
    <w:abstractNumId w:val="20"/>
  </w:num>
  <w:num w:numId="22" w16cid:durableId="425879611">
    <w:abstractNumId w:val="12"/>
  </w:num>
  <w:num w:numId="23" w16cid:durableId="1239630666">
    <w:abstractNumId w:val="11"/>
  </w:num>
  <w:num w:numId="24" w16cid:durableId="1147430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72"/>
    <w:rsid w:val="00050846"/>
    <w:rsid w:val="00081CE3"/>
    <w:rsid w:val="00083EE3"/>
    <w:rsid w:val="000B305D"/>
    <w:rsid w:val="000D5948"/>
    <w:rsid w:val="00105FA5"/>
    <w:rsid w:val="001245E5"/>
    <w:rsid w:val="00126368"/>
    <w:rsid w:val="00164D72"/>
    <w:rsid w:val="00167705"/>
    <w:rsid w:val="00192E5B"/>
    <w:rsid w:val="00194EF3"/>
    <w:rsid w:val="001C238D"/>
    <w:rsid w:val="001C743A"/>
    <w:rsid w:val="001D3554"/>
    <w:rsid w:val="001F5B62"/>
    <w:rsid w:val="002306DD"/>
    <w:rsid w:val="00241947"/>
    <w:rsid w:val="00274C3A"/>
    <w:rsid w:val="002B204A"/>
    <w:rsid w:val="002C3482"/>
    <w:rsid w:val="002D74EF"/>
    <w:rsid w:val="002F5195"/>
    <w:rsid w:val="003005A6"/>
    <w:rsid w:val="00307DA2"/>
    <w:rsid w:val="00324DA0"/>
    <w:rsid w:val="003538A4"/>
    <w:rsid w:val="00354EC9"/>
    <w:rsid w:val="00373654"/>
    <w:rsid w:val="00390C27"/>
    <w:rsid w:val="003912ED"/>
    <w:rsid w:val="0039711B"/>
    <w:rsid w:val="003A5F58"/>
    <w:rsid w:val="003B35A4"/>
    <w:rsid w:val="004016A3"/>
    <w:rsid w:val="00404AE5"/>
    <w:rsid w:val="004146E4"/>
    <w:rsid w:val="00434C07"/>
    <w:rsid w:val="00450513"/>
    <w:rsid w:val="004515A7"/>
    <w:rsid w:val="00452721"/>
    <w:rsid w:val="00453F03"/>
    <w:rsid w:val="00456291"/>
    <w:rsid w:val="0047416C"/>
    <w:rsid w:val="00482AA3"/>
    <w:rsid w:val="004A55C8"/>
    <w:rsid w:val="004E1900"/>
    <w:rsid w:val="004E367B"/>
    <w:rsid w:val="004E52B9"/>
    <w:rsid w:val="004E76EC"/>
    <w:rsid w:val="004F1466"/>
    <w:rsid w:val="004F7334"/>
    <w:rsid w:val="005236B3"/>
    <w:rsid w:val="00576C94"/>
    <w:rsid w:val="005833E3"/>
    <w:rsid w:val="00594CB5"/>
    <w:rsid w:val="005B2DEC"/>
    <w:rsid w:val="005C58D0"/>
    <w:rsid w:val="005D5572"/>
    <w:rsid w:val="005E238A"/>
    <w:rsid w:val="00632B59"/>
    <w:rsid w:val="006445B2"/>
    <w:rsid w:val="006577E4"/>
    <w:rsid w:val="00674DA1"/>
    <w:rsid w:val="00690CA6"/>
    <w:rsid w:val="006A2505"/>
    <w:rsid w:val="006A5A35"/>
    <w:rsid w:val="006B1103"/>
    <w:rsid w:val="006C2E04"/>
    <w:rsid w:val="00703D99"/>
    <w:rsid w:val="00716F2A"/>
    <w:rsid w:val="00724AEF"/>
    <w:rsid w:val="00727725"/>
    <w:rsid w:val="00750F65"/>
    <w:rsid w:val="00753C16"/>
    <w:rsid w:val="00791670"/>
    <w:rsid w:val="007A69F4"/>
    <w:rsid w:val="007B0CCF"/>
    <w:rsid w:val="007D6FB1"/>
    <w:rsid w:val="007D7EDA"/>
    <w:rsid w:val="00802FB2"/>
    <w:rsid w:val="0083160C"/>
    <w:rsid w:val="00834801"/>
    <w:rsid w:val="0088111A"/>
    <w:rsid w:val="008D5AFB"/>
    <w:rsid w:val="008D77C4"/>
    <w:rsid w:val="008F0336"/>
    <w:rsid w:val="00903291"/>
    <w:rsid w:val="00940667"/>
    <w:rsid w:val="009462D3"/>
    <w:rsid w:val="00951695"/>
    <w:rsid w:val="009559BE"/>
    <w:rsid w:val="009616EF"/>
    <w:rsid w:val="009731FF"/>
    <w:rsid w:val="00975FE0"/>
    <w:rsid w:val="00982FFD"/>
    <w:rsid w:val="009849C5"/>
    <w:rsid w:val="00992DB3"/>
    <w:rsid w:val="009A32D7"/>
    <w:rsid w:val="009B6006"/>
    <w:rsid w:val="009C6B9D"/>
    <w:rsid w:val="009F7421"/>
    <w:rsid w:val="009F77E3"/>
    <w:rsid w:val="00A01215"/>
    <w:rsid w:val="00A02E95"/>
    <w:rsid w:val="00A14486"/>
    <w:rsid w:val="00A17800"/>
    <w:rsid w:val="00A4065B"/>
    <w:rsid w:val="00A535C0"/>
    <w:rsid w:val="00A563A2"/>
    <w:rsid w:val="00A761C5"/>
    <w:rsid w:val="00A80458"/>
    <w:rsid w:val="00AD1680"/>
    <w:rsid w:val="00AD4090"/>
    <w:rsid w:val="00B443B1"/>
    <w:rsid w:val="00BB7EF3"/>
    <w:rsid w:val="00BC2482"/>
    <w:rsid w:val="00BC58E2"/>
    <w:rsid w:val="00BF7CA4"/>
    <w:rsid w:val="00C05EE7"/>
    <w:rsid w:val="00C77135"/>
    <w:rsid w:val="00CA1101"/>
    <w:rsid w:val="00CE5195"/>
    <w:rsid w:val="00CE62CD"/>
    <w:rsid w:val="00CF2875"/>
    <w:rsid w:val="00CF6CA9"/>
    <w:rsid w:val="00D042FF"/>
    <w:rsid w:val="00D208F9"/>
    <w:rsid w:val="00D37D26"/>
    <w:rsid w:val="00D537FB"/>
    <w:rsid w:val="00D62145"/>
    <w:rsid w:val="00D76829"/>
    <w:rsid w:val="00D84758"/>
    <w:rsid w:val="00D9690F"/>
    <w:rsid w:val="00DC4AE0"/>
    <w:rsid w:val="00DF6A92"/>
    <w:rsid w:val="00E00318"/>
    <w:rsid w:val="00E02C20"/>
    <w:rsid w:val="00E02E8B"/>
    <w:rsid w:val="00E04425"/>
    <w:rsid w:val="00E1136E"/>
    <w:rsid w:val="00E23F74"/>
    <w:rsid w:val="00E502A2"/>
    <w:rsid w:val="00E54D45"/>
    <w:rsid w:val="00E805EB"/>
    <w:rsid w:val="00E81CBB"/>
    <w:rsid w:val="00E871D7"/>
    <w:rsid w:val="00ED19EE"/>
    <w:rsid w:val="00F00737"/>
    <w:rsid w:val="00F04F62"/>
    <w:rsid w:val="00F27C07"/>
    <w:rsid w:val="00F51592"/>
    <w:rsid w:val="00F54B2D"/>
    <w:rsid w:val="00F856F5"/>
    <w:rsid w:val="00F8787E"/>
    <w:rsid w:val="00F9024D"/>
    <w:rsid w:val="00F977B7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48D5"/>
  <w15:docId w15:val="{112589FE-681F-4F23-B158-5849A2A2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FB1"/>
    <w:pPr>
      <w:suppressAutoHyphens/>
      <w:spacing w:after="0" w:line="240" w:lineRule="auto"/>
    </w:pPr>
    <w:rPr>
      <w:rFonts w:ascii="Arial Narrow" w:eastAsia="Times New Roman" w:hAnsi="Arial Narrow" w:cs="Times New Roman"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4D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4D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D72"/>
  </w:style>
  <w:style w:type="paragraph" w:styleId="Zpat">
    <w:name w:val="footer"/>
    <w:basedOn w:val="Normln"/>
    <w:link w:val="ZpatChar"/>
    <w:uiPriority w:val="99"/>
    <w:unhideWhenUsed/>
    <w:rsid w:val="00164D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D72"/>
  </w:style>
  <w:style w:type="table" w:styleId="Mkatabulky">
    <w:name w:val="Table Grid"/>
    <w:basedOn w:val="Normlntabulka"/>
    <w:uiPriority w:val="39"/>
    <w:rsid w:val="001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682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68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770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67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77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7705"/>
    <w:rPr>
      <w:rFonts w:ascii="Arial Narrow" w:eastAsia="Times New Roman" w:hAnsi="Arial Narrow" w:cs="Times New Roman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7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7705"/>
    <w:rPr>
      <w:rFonts w:ascii="Arial Narrow" w:eastAsia="Times New Roman" w:hAnsi="Arial Narrow" w:cs="Times New Roman"/>
      <w:b/>
      <w:bCs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7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705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992DB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742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7421"/>
    <w:rPr>
      <w:rFonts w:ascii="Arial Narrow" w:eastAsia="Times New Roman" w:hAnsi="Arial Narrow" w:cs="Times New Roman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9F7421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050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ustecky.cz/podpora%2Dkomunitniho%2Dzivota%2Dna%2Dvenkove%2Dpro%2Drok%2D2024/d-1783150/p1=275714" TargetMode="External"/><Relationship Id="rId13" Type="http://schemas.openxmlformats.org/officeDocument/2006/relationships/hyperlink" Target="http://www.mascinovecko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cinovecko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cinoveck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ckovicova@mascinovecko.cz" TargetMode="External"/><Relationship Id="rId10" Type="http://schemas.openxmlformats.org/officeDocument/2006/relationships/hyperlink" Target="http://www.mascinoveck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cinovecko.cz" TargetMode="External"/><Relationship Id="rId14" Type="http://schemas.openxmlformats.org/officeDocument/2006/relationships/hyperlink" Target="mailto:kudrna@mascinoveck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2D3B-529A-401A-B792-A404C4F5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1997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Fridrichová</dc:creator>
  <cp:lastModifiedBy>Račkovičová</cp:lastModifiedBy>
  <cp:revision>3</cp:revision>
  <cp:lastPrinted>2021-10-08T08:57:00Z</cp:lastPrinted>
  <dcterms:created xsi:type="dcterms:W3CDTF">2024-06-13T09:29:00Z</dcterms:created>
  <dcterms:modified xsi:type="dcterms:W3CDTF">2024-06-13T09:37:00Z</dcterms:modified>
</cp:coreProperties>
</file>